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87A50" w14:textId="587D7B98" w:rsidR="0080777B" w:rsidRPr="0080777B" w:rsidRDefault="00BD1479" w:rsidP="0080777B">
      <w:pPr>
        <w:pStyle w:val="Ttulo"/>
        <w:spacing w:line="360" w:lineRule="auto"/>
        <w:rPr>
          <w:b w:val="0"/>
          <w:sz w:val="24"/>
          <w:szCs w:val="24"/>
        </w:rPr>
      </w:pPr>
      <w:r w:rsidRPr="0080777B">
        <w:rPr>
          <w:color w:val="000000"/>
          <w:kern w:val="0"/>
          <w:sz w:val="24"/>
          <w:szCs w:val="24"/>
        </w:rPr>
        <w:t xml:space="preserve">RECONHECIMENTO DE RECEITA: UMA ANÁLISE </w:t>
      </w:r>
      <w:r w:rsidR="00DD4576" w:rsidRPr="0080777B">
        <w:rPr>
          <w:color w:val="000000"/>
          <w:kern w:val="0"/>
          <w:sz w:val="24"/>
          <w:szCs w:val="24"/>
        </w:rPr>
        <w:t xml:space="preserve">DA ADERÊNCIA AO CPC 30 PELAS </w:t>
      </w:r>
      <w:r w:rsidRPr="0080777B">
        <w:rPr>
          <w:color w:val="000000"/>
          <w:kern w:val="0"/>
          <w:sz w:val="24"/>
          <w:szCs w:val="24"/>
        </w:rPr>
        <w:t>EMPRESAS</w:t>
      </w:r>
      <w:r w:rsidR="00DD4576" w:rsidRPr="0080777B">
        <w:rPr>
          <w:color w:val="000000"/>
          <w:kern w:val="0"/>
          <w:sz w:val="24"/>
          <w:szCs w:val="24"/>
        </w:rPr>
        <w:t xml:space="preserve"> </w:t>
      </w:r>
      <w:r w:rsidR="0080777B" w:rsidRPr="0080777B">
        <w:rPr>
          <w:color w:val="000000"/>
          <w:sz w:val="24"/>
          <w:szCs w:val="24"/>
        </w:rPr>
        <w:t xml:space="preserve">PERTENCENTES </w:t>
      </w:r>
      <w:r w:rsidR="0080777B" w:rsidRPr="0080777B">
        <w:rPr>
          <w:sz w:val="24"/>
          <w:szCs w:val="24"/>
        </w:rPr>
        <w:t>AOS SETORES DE MAIOR REPRESENTATIVIDADE NO ÍNDICE BOVESPA</w:t>
      </w:r>
    </w:p>
    <w:p w14:paraId="09BACBD0" w14:textId="77777777" w:rsidR="00BB1AA7" w:rsidRPr="005D2B10" w:rsidRDefault="00BB1AA7" w:rsidP="00BB1AA7">
      <w:pPr>
        <w:tabs>
          <w:tab w:val="left" w:pos="567"/>
        </w:tabs>
        <w:spacing w:line="360" w:lineRule="auto"/>
        <w:jc w:val="center"/>
        <w:rPr>
          <w:b/>
          <w:caps/>
        </w:rPr>
      </w:pPr>
    </w:p>
    <w:p w14:paraId="641AEB13" w14:textId="77777777" w:rsidR="00BB1AA7" w:rsidRDefault="00BB1AA7" w:rsidP="00BB1AA7">
      <w:pPr>
        <w:spacing w:line="360" w:lineRule="auto"/>
        <w:rPr>
          <w:b/>
        </w:rPr>
      </w:pPr>
    </w:p>
    <w:p w14:paraId="4F09C824" w14:textId="61092E08" w:rsidR="0045006F" w:rsidRDefault="0045006F" w:rsidP="007955F8">
      <w:pPr>
        <w:rPr>
          <w:b/>
          <w:bCs/>
        </w:rPr>
      </w:pPr>
      <w:r>
        <w:rPr>
          <w:b/>
          <w:bCs/>
        </w:rPr>
        <w:t>RESUMO</w:t>
      </w:r>
    </w:p>
    <w:p w14:paraId="1E3AAAAC" w14:textId="11CA3656" w:rsidR="00864961" w:rsidRPr="00864961" w:rsidRDefault="00864961" w:rsidP="007955F8">
      <w:pPr>
        <w:pStyle w:val="Resumo"/>
        <w:rPr>
          <w:i w:val="0"/>
          <w:color w:val="000000"/>
        </w:rPr>
      </w:pPr>
      <w:r>
        <w:rPr>
          <w:i w:val="0"/>
          <w:color w:val="000000"/>
        </w:rPr>
        <w:t>Com a promulgação da</w:t>
      </w:r>
      <w:r w:rsidRPr="00864961">
        <w:rPr>
          <w:i w:val="0"/>
          <w:color w:val="000000"/>
        </w:rPr>
        <w:t xml:space="preserve"> Lei nº 11.638/2007 as empresas brasileiras foram obrigadas a atender aos princípios contábeis aprovados pelo </w:t>
      </w:r>
      <w:proofErr w:type="spellStart"/>
      <w:r w:rsidRPr="00F01CA9">
        <w:rPr>
          <w:color w:val="000000"/>
        </w:rPr>
        <w:t>International</w:t>
      </w:r>
      <w:proofErr w:type="spellEnd"/>
      <w:r w:rsidRPr="00F01CA9">
        <w:rPr>
          <w:color w:val="000000"/>
        </w:rPr>
        <w:t xml:space="preserve"> </w:t>
      </w:r>
      <w:proofErr w:type="spellStart"/>
      <w:r w:rsidRPr="00F01CA9">
        <w:rPr>
          <w:color w:val="000000"/>
        </w:rPr>
        <w:t>Accounting</w:t>
      </w:r>
      <w:proofErr w:type="spellEnd"/>
      <w:r w:rsidRPr="00F01CA9">
        <w:rPr>
          <w:color w:val="000000"/>
        </w:rPr>
        <w:t xml:space="preserve"> Standards </w:t>
      </w:r>
      <w:proofErr w:type="spellStart"/>
      <w:r w:rsidRPr="00F01CA9">
        <w:rPr>
          <w:color w:val="000000"/>
        </w:rPr>
        <w:t>Board</w:t>
      </w:r>
      <w:proofErr w:type="spellEnd"/>
      <w:r w:rsidRPr="00864961">
        <w:rPr>
          <w:i w:val="0"/>
          <w:color w:val="000000"/>
        </w:rPr>
        <w:t xml:space="preserve"> (IASB) por meio do </w:t>
      </w:r>
      <w:proofErr w:type="spellStart"/>
      <w:r w:rsidRPr="00F01CA9">
        <w:rPr>
          <w:color w:val="000000"/>
        </w:rPr>
        <w:t>International</w:t>
      </w:r>
      <w:proofErr w:type="spellEnd"/>
      <w:r w:rsidRPr="00F01CA9">
        <w:rPr>
          <w:color w:val="000000"/>
        </w:rPr>
        <w:t xml:space="preserve"> Financial </w:t>
      </w:r>
      <w:proofErr w:type="spellStart"/>
      <w:r w:rsidRPr="00F01CA9">
        <w:rPr>
          <w:color w:val="000000"/>
        </w:rPr>
        <w:t>Reporting</w:t>
      </w:r>
      <w:proofErr w:type="spellEnd"/>
      <w:r w:rsidRPr="00F01CA9">
        <w:rPr>
          <w:color w:val="000000"/>
        </w:rPr>
        <w:t xml:space="preserve"> Standards</w:t>
      </w:r>
      <w:r w:rsidRPr="00864961">
        <w:rPr>
          <w:i w:val="0"/>
          <w:color w:val="000000"/>
        </w:rPr>
        <w:t xml:space="preserve"> (IFRS)</w:t>
      </w:r>
      <w:r w:rsidR="004B4C1D">
        <w:rPr>
          <w:i w:val="0"/>
          <w:color w:val="000000"/>
        </w:rPr>
        <w:t>,</w:t>
      </w:r>
      <w:r w:rsidRPr="00864961">
        <w:rPr>
          <w:i w:val="0"/>
          <w:color w:val="000000"/>
        </w:rPr>
        <w:t xml:space="preserve"> com o </w:t>
      </w:r>
      <w:r w:rsidR="009009FB">
        <w:rPr>
          <w:i w:val="0"/>
          <w:color w:val="000000"/>
        </w:rPr>
        <w:t>intuito</w:t>
      </w:r>
      <w:r w:rsidR="009009FB" w:rsidRPr="00864961">
        <w:rPr>
          <w:i w:val="0"/>
          <w:color w:val="000000"/>
        </w:rPr>
        <w:t xml:space="preserve"> </w:t>
      </w:r>
      <w:r w:rsidRPr="00864961">
        <w:rPr>
          <w:i w:val="0"/>
          <w:color w:val="000000"/>
        </w:rPr>
        <w:t xml:space="preserve">de apresentar suas demonstrações financeiras de acordo com os padrões </w:t>
      </w:r>
      <w:r>
        <w:rPr>
          <w:i w:val="0"/>
          <w:color w:val="000000"/>
        </w:rPr>
        <w:t xml:space="preserve">internacionais. </w:t>
      </w:r>
      <w:r w:rsidR="00AE77AD">
        <w:rPr>
          <w:i w:val="0"/>
          <w:color w:val="000000"/>
        </w:rPr>
        <w:t xml:space="preserve">Este </w:t>
      </w:r>
      <w:r w:rsidR="009009FB">
        <w:rPr>
          <w:i w:val="0"/>
          <w:color w:val="000000"/>
        </w:rPr>
        <w:t>estudo tem o objetivo de</w:t>
      </w:r>
      <w:r w:rsidR="00A547DD">
        <w:rPr>
          <w:i w:val="0"/>
          <w:color w:val="000000"/>
        </w:rPr>
        <w:t xml:space="preserve"> </w:t>
      </w:r>
      <w:r w:rsidR="009009FB">
        <w:rPr>
          <w:i w:val="0"/>
          <w:color w:val="000000"/>
        </w:rPr>
        <w:t xml:space="preserve">analisar </w:t>
      </w:r>
      <w:r w:rsidR="009009FB" w:rsidRPr="009009FB">
        <w:rPr>
          <w:i w:val="0"/>
        </w:rPr>
        <w:t xml:space="preserve">o cumprimento dos critérios para reconhecimento de receitas </w:t>
      </w:r>
      <w:r w:rsidR="009009FB">
        <w:rPr>
          <w:i w:val="0"/>
        </w:rPr>
        <w:t>estabelecido</w:t>
      </w:r>
      <w:r w:rsidR="009009FB" w:rsidRPr="009009FB">
        <w:rPr>
          <w:i w:val="0"/>
        </w:rPr>
        <w:t xml:space="preserve"> pelo </w:t>
      </w:r>
      <w:r w:rsidR="009009FB">
        <w:rPr>
          <w:i w:val="0"/>
          <w:color w:val="000000"/>
        </w:rPr>
        <w:t>Comitê de Pronunciamentos Contábeis (CPC) (</w:t>
      </w:r>
      <w:r w:rsidR="009009FB" w:rsidRPr="009009FB">
        <w:rPr>
          <w:i w:val="0"/>
        </w:rPr>
        <w:t>CPC 30</w:t>
      </w:r>
      <w:r w:rsidR="009009FB">
        <w:rPr>
          <w:i w:val="0"/>
        </w:rPr>
        <w:t xml:space="preserve">) </w:t>
      </w:r>
      <w:r w:rsidR="00C97EA5">
        <w:rPr>
          <w:i w:val="0"/>
        </w:rPr>
        <w:t>de</w:t>
      </w:r>
      <w:r w:rsidR="009009FB">
        <w:rPr>
          <w:i w:val="0"/>
        </w:rPr>
        <w:t xml:space="preserve"> empresas </w:t>
      </w:r>
      <w:r w:rsidR="00A547DD">
        <w:rPr>
          <w:i w:val="0"/>
          <w:color w:val="000000"/>
        </w:rPr>
        <w:t>de capital aberto no Brasil</w:t>
      </w:r>
      <w:r w:rsidR="003C5F52">
        <w:rPr>
          <w:i w:val="0"/>
          <w:color w:val="000000"/>
        </w:rPr>
        <w:t xml:space="preserve">. </w:t>
      </w:r>
      <w:r w:rsidR="00F86485">
        <w:rPr>
          <w:i w:val="0"/>
          <w:color w:val="000000"/>
        </w:rPr>
        <w:t>A pesquisa tem caráter qualitativa, descritiva e documental e foram analisados o</w:t>
      </w:r>
      <w:r w:rsidRPr="00864961">
        <w:rPr>
          <w:i w:val="0"/>
          <w:color w:val="000000"/>
        </w:rPr>
        <w:t xml:space="preserve"> cumprimento dos critérios para reconhecimento de receitas determinados pelo CPC 30 de uma amostra de empresas pertencentes à carteira teórica do índice Bovespa, por meio da análise de suas Demonstrações Financeiras divulgadas para o mercado no período de 2008 a 2013</w:t>
      </w:r>
      <w:r w:rsidR="00BE0D29">
        <w:rPr>
          <w:i w:val="0"/>
          <w:color w:val="000000"/>
        </w:rPr>
        <w:t>.</w:t>
      </w:r>
      <w:r w:rsidR="00BE0D29" w:rsidRPr="004B4C1D">
        <w:rPr>
          <w:i w:val="0"/>
          <w:color w:val="000000"/>
        </w:rPr>
        <w:t xml:space="preserve"> </w:t>
      </w:r>
      <w:r w:rsidR="00632FCA" w:rsidRPr="00632FCA">
        <w:rPr>
          <w:rStyle w:val="st1"/>
          <w:i w:val="0"/>
        </w:rPr>
        <w:t xml:space="preserve">Destaca-se que o critério que trata da transferência dos riscos e benefícios mais significativos inerentes à propriedade dos bens ao comprador foi o que teve maior divulgação no período analisado com 77% das empresas em 2008 e 100% em 2013. </w:t>
      </w:r>
      <w:r w:rsidR="00632FCA">
        <w:rPr>
          <w:rStyle w:val="st1"/>
          <w:i w:val="0"/>
        </w:rPr>
        <w:t>Já o</w:t>
      </w:r>
      <w:r w:rsidR="00632FCA" w:rsidRPr="00632FCA">
        <w:rPr>
          <w:rStyle w:val="st1"/>
          <w:i w:val="0"/>
        </w:rPr>
        <w:t xml:space="preserve">s critérios que tratam sobre a confiabilidade da mensuração do valor da receita e sobre a probabilidade da </w:t>
      </w:r>
      <w:proofErr w:type="spellStart"/>
      <w:r w:rsidR="00632FCA" w:rsidRPr="00632FCA">
        <w:rPr>
          <w:rStyle w:val="st1"/>
          <w:i w:val="0"/>
        </w:rPr>
        <w:t>fluição</w:t>
      </w:r>
      <w:proofErr w:type="spellEnd"/>
      <w:r w:rsidR="00632FCA" w:rsidRPr="00632FCA">
        <w:rPr>
          <w:rStyle w:val="st1"/>
          <w:i w:val="0"/>
        </w:rPr>
        <w:t xml:space="preserve"> dos benefícios econômicos associados à transação para a entidade também tiveram uma maior adoção desde 2008 com 38% em ambos critérios para 100% e 92%, respectivamente, em 2013</w:t>
      </w:r>
      <w:r w:rsidR="00632FCA">
        <w:rPr>
          <w:rStyle w:val="st1"/>
        </w:rPr>
        <w:t xml:space="preserve">. </w:t>
      </w:r>
      <w:r w:rsidR="007F549F" w:rsidRPr="00872661">
        <w:rPr>
          <w:i w:val="0"/>
        </w:rPr>
        <w:t>Considerando os resultados obtidos na análise, pode-se se inferir que as empresas compreendidas neste estudo estão aderentes aos princípios de reconhecimento de receitas estabelecidos pelas normas internacionais</w:t>
      </w:r>
      <w:r w:rsidR="007F549F">
        <w:rPr>
          <w:i w:val="0"/>
          <w:color w:val="000000"/>
        </w:rPr>
        <w:t>.</w:t>
      </w:r>
    </w:p>
    <w:p w14:paraId="73E0B7C9" w14:textId="77777777" w:rsidR="00F86485" w:rsidRDefault="00F86485" w:rsidP="00864961">
      <w:pPr>
        <w:pStyle w:val="Resumo"/>
        <w:rPr>
          <w:i w:val="0"/>
          <w:color w:val="000000"/>
        </w:rPr>
      </w:pPr>
    </w:p>
    <w:p w14:paraId="46A24EBB" w14:textId="0DB3521B" w:rsidR="0045006F" w:rsidRPr="00BB1AA7" w:rsidRDefault="0045006F" w:rsidP="0045006F">
      <w:pPr>
        <w:pStyle w:val="Resumo"/>
        <w:rPr>
          <w:i w:val="0"/>
          <w:iCs w:val="0"/>
          <w:lang w:val="en-US"/>
        </w:rPr>
      </w:pPr>
      <w:r w:rsidRPr="000D4971">
        <w:rPr>
          <w:b/>
          <w:i w:val="0"/>
          <w:iCs w:val="0"/>
        </w:rPr>
        <w:t>Palavras-chave:</w:t>
      </w:r>
      <w:r w:rsidR="004555AD">
        <w:rPr>
          <w:i w:val="0"/>
        </w:rPr>
        <w:t xml:space="preserve"> Reconhecimento de R</w:t>
      </w:r>
      <w:r w:rsidR="000D4971" w:rsidRPr="004B4C1D">
        <w:rPr>
          <w:i w:val="0"/>
        </w:rPr>
        <w:t>eceitas</w:t>
      </w:r>
      <w:r w:rsidR="004555AD">
        <w:rPr>
          <w:i w:val="0"/>
        </w:rPr>
        <w:t xml:space="preserve">. </w:t>
      </w:r>
      <w:r w:rsidR="00F44A78">
        <w:rPr>
          <w:i w:val="0"/>
          <w:color w:val="000000"/>
        </w:rPr>
        <w:t>Comitê de Pronunciamentos Contábeis</w:t>
      </w:r>
      <w:r w:rsidR="00F44A78" w:rsidRPr="00F44A78">
        <w:rPr>
          <w:i w:val="0"/>
        </w:rPr>
        <w:t xml:space="preserve">. </w:t>
      </w:r>
      <w:r w:rsidR="00872661" w:rsidRPr="00F44A78">
        <w:rPr>
          <w:i w:val="0"/>
        </w:rPr>
        <w:t>CPC 30</w:t>
      </w:r>
      <w:r w:rsidR="004555AD" w:rsidRPr="00F44A78">
        <w:rPr>
          <w:i w:val="0"/>
        </w:rPr>
        <w:t xml:space="preserve">. </w:t>
      </w:r>
      <w:r w:rsidR="000D4971" w:rsidRPr="00BB1AA7">
        <w:rPr>
          <w:i w:val="0"/>
          <w:lang w:val="en-US"/>
        </w:rPr>
        <w:t>IFRS</w:t>
      </w:r>
      <w:r w:rsidR="009009FB" w:rsidRPr="00BB1AA7">
        <w:rPr>
          <w:i w:val="0"/>
          <w:lang w:val="en-US"/>
        </w:rPr>
        <w:t>.</w:t>
      </w:r>
    </w:p>
    <w:p w14:paraId="5BB34462" w14:textId="77777777" w:rsidR="0045006F" w:rsidRDefault="0045006F" w:rsidP="0045006F">
      <w:pPr>
        <w:pStyle w:val="Resumo"/>
        <w:rPr>
          <w:i w:val="0"/>
          <w:iCs w:val="0"/>
          <w:lang w:val="en-US"/>
        </w:rPr>
      </w:pPr>
    </w:p>
    <w:p w14:paraId="35057F94" w14:textId="77777777" w:rsidR="005D2B10" w:rsidRDefault="005D2B10" w:rsidP="0045006F">
      <w:pPr>
        <w:pStyle w:val="Resumo"/>
        <w:rPr>
          <w:i w:val="0"/>
          <w:iCs w:val="0"/>
          <w:lang w:val="en-US"/>
        </w:rPr>
      </w:pPr>
    </w:p>
    <w:p w14:paraId="5DB9C246" w14:textId="208B9D0A" w:rsidR="0080777B" w:rsidRPr="0080777B" w:rsidRDefault="0080777B" w:rsidP="009507ED">
      <w:pPr>
        <w:tabs>
          <w:tab w:val="left" w:pos="567"/>
        </w:tabs>
        <w:spacing w:line="360" w:lineRule="auto"/>
        <w:jc w:val="center"/>
        <w:rPr>
          <w:rStyle w:val="hps"/>
          <w:lang w:val="en-US"/>
        </w:rPr>
      </w:pPr>
      <w:r>
        <w:rPr>
          <w:rStyle w:val="hps"/>
          <w:b/>
          <w:lang w:val="en-US"/>
        </w:rPr>
        <w:t xml:space="preserve">REVENUE RECOGNITION: </w:t>
      </w:r>
      <w:r w:rsidRPr="0080777B">
        <w:rPr>
          <w:rStyle w:val="hps"/>
          <w:b/>
          <w:lang w:val="en-US"/>
        </w:rPr>
        <w:t xml:space="preserve"> AN ANALYSIS OF THE TACK CPC 30 BY COMPANIES BELONGING TO THE REPRESENTATION OF GREATER SECTOR IN BOVESPA INDEX</w:t>
      </w:r>
    </w:p>
    <w:p w14:paraId="6502EF48" w14:textId="77777777" w:rsidR="009507ED" w:rsidRPr="00BB1AA7" w:rsidRDefault="009507ED" w:rsidP="0045006F">
      <w:pPr>
        <w:pStyle w:val="Resumo"/>
        <w:rPr>
          <w:i w:val="0"/>
          <w:iCs w:val="0"/>
          <w:lang w:val="en-US"/>
        </w:rPr>
      </w:pPr>
    </w:p>
    <w:p w14:paraId="07534563" w14:textId="77777777" w:rsidR="0045006F" w:rsidRPr="00BB1AA7" w:rsidRDefault="0045006F" w:rsidP="004B4C1D">
      <w:pPr>
        <w:spacing w:before="120"/>
        <w:jc w:val="both"/>
        <w:rPr>
          <w:rStyle w:val="hps"/>
          <w:b/>
          <w:lang w:val="en-US"/>
        </w:rPr>
      </w:pPr>
      <w:r w:rsidRPr="00BB1AA7">
        <w:rPr>
          <w:rStyle w:val="hps"/>
          <w:b/>
          <w:lang w:val="en-US"/>
        </w:rPr>
        <w:t>ABSTRACT</w:t>
      </w:r>
    </w:p>
    <w:p w14:paraId="72D395E4" w14:textId="7380E69F" w:rsidR="00A30E17" w:rsidRPr="00A30E17" w:rsidRDefault="00872661" w:rsidP="00A30E17">
      <w:pPr>
        <w:pStyle w:val="Pr-formataoHTML"/>
        <w:shd w:val="clear" w:color="auto" w:fill="FFFFFF"/>
        <w:jc w:val="both"/>
        <w:rPr>
          <w:rStyle w:val="st1"/>
          <w:iCs/>
          <w:sz w:val="24"/>
          <w:szCs w:val="24"/>
          <w:lang w:eastAsia="pt-BR"/>
        </w:rPr>
      </w:pPr>
      <w:r>
        <w:rPr>
          <w:rStyle w:val="st1"/>
          <w:iCs/>
          <w:sz w:val="24"/>
          <w:szCs w:val="24"/>
          <w:lang w:eastAsia="pt-BR"/>
        </w:rPr>
        <w:t>The</w:t>
      </w:r>
      <w:r w:rsidRPr="00F01CA9">
        <w:rPr>
          <w:rStyle w:val="st1"/>
          <w:iCs/>
          <w:sz w:val="24"/>
          <w:szCs w:val="24"/>
          <w:lang w:eastAsia="pt-BR"/>
        </w:rPr>
        <w:t xml:space="preserve"> </w:t>
      </w:r>
      <w:r w:rsidR="00F01CA9">
        <w:rPr>
          <w:rStyle w:val="st1"/>
          <w:iCs/>
          <w:sz w:val="24"/>
          <w:szCs w:val="24"/>
          <w:lang w:eastAsia="pt-BR"/>
        </w:rPr>
        <w:t xml:space="preserve">enactment of </w:t>
      </w:r>
      <w:r w:rsidR="00D5281E">
        <w:rPr>
          <w:rStyle w:val="st1"/>
          <w:iCs/>
          <w:sz w:val="24"/>
          <w:szCs w:val="24"/>
          <w:lang w:eastAsia="pt-BR"/>
        </w:rPr>
        <w:t xml:space="preserve">nº </w:t>
      </w:r>
      <w:r w:rsidR="00632FCA" w:rsidRPr="00A04F59">
        <w:rPr>
          <w:rStyle w:val="st1"/>
          <w:iCs/>
          <w:sz w:val="24"/>
          <w:szCs w:val="24"/>
          <w:lang w:eastAsia="pt-BR"/>
        </w:rPr>
        <w:t xml:space="preserve">11.638/2007 </w:t>
      </w:r>
      <w:r w:rsidR="00F01CA9">
        <w:rPr>
          <w:rStyle w:val="st1"/>
          <w:iCs/>
          <w:sz w:val="24"/>
          <w:szCs w:val="24"/>
          <w:lang w:eastAsia="pt-BR"/>
        </w:rPr>
        <w:t>l</w:t>
      </w:r>
      <w:r w:rsidR="00F01CA9" w:rsidRPr="00A04F59">
        <w:rPr>
          <w:rStyle w:val="st1"/>
          <w:iCs/>
          <w:sz w:val="24"/>
          <w:szCs w:val="24"/>
          <w:lang w:eastAsia="pt-BR"/>
        </w:rPr>
        <w:t xml:space="preserve">aw </w:t>
      </w:r>
      <w:r>
        <w:rPr>
          <w:rStyle w:val="st1"/>
          <w:iCs/>
          <w:sz w:val="24"/>
          <w:szCs w:val="24"/>
          <w:lang w:eastAsia="pt-BR"/>
        </w:rPr>
        <w:t xml:space="preserve">required </w:t>
      </w:r>
      <w:r w:rsidR="00B72B92" w:rsidRPr="00A04F59">
        <w:rPr>
          <w:rStyle w:val="st1"/>
          <w:iCs/>
          <w:sz w:val="24"/>
          <w:szCs w:val="24"/>
          <w:lang w:eastAsia="pt-BR"/>
        </w:rPr>
        <w:t>Brazilian c</w:t>
      </w:r>
      <w:r w:rsidR="00632FCA" w:rsidRPr="00A04F59">
        <w:rPr>
          <w:rStyle w:val="st1"/>
          <w:iCs/>
          <w:sz w:val="24"/>
          <w:szCs w:val="24"/>
          <w:lang w:eastAsia="pt-BR"/>
        </w:rPr>
        <w:t xml:space="preserve">ompanies </w:t>
      </w:r>
      <w:r w:rsidR="009009C2">
        <w:rPr>
          <w:rStyle w:val="st1"/>
          <w:iCs/>
          <w:sz w:val="24"/>
          <w:szCs w:val="24"/>
          <w:lang w:eastAsia="pt-BR"/>
        </w:rPr>
        <w:t xml:space="preserve">to </w:t>
      </w:r>
      <w:r w:rsidR="00632FCA" w:rsidRPr="00A04F59">
        <w:rPr>
          <w:rStyle w:val="st1"/>
          <w:iCs/>
          <w:sz w:val="24"/>
          <w:szCs w:val="24"/>
          <w:lang w:eastAsia="pt-BR"/>
        </w:rPr>
        <w:t xml:space="preserve">meet the accounting principles adopted by the International Accounting Standards Board (IASB) through International Financial Reporting Standards (IFRS) in order to disclose its financial statements in accordance with international standards. This study aims to assess </w:t>
      </w:r>
      <w:r w:rsidR="00A04F59" w:rsidRPr="00A04F59">
        <w:rPr>
          <w:rStyle w:val="st1"/>
          <w:iCs/>
          <w:sz w:val="24"/>
          <w:szCs w:val="24"/>
          <w:lang w:eastAsia="pt-BR"/>
        </w:rPr>
        <w:t xml:space="preserve">if </w:t>
      </w:r>
      <w:r w:rsidR="003C5F52" w:rsidRPr="00A04F59">
        <w:rPr>
          <w:rStyle w:val="st1"/>
          <w:iCs/>
          <w:sz w:val="24"/>
          <w:szCs w:val="24"/>
          <w:lang w:eastAsia="pt-BR"/>
        </w:rPr>
        <w:t xml:space="preserve">criteria of </w:t>
      </w:r>
      <w:r w:rsidR="00632FCA" w:rsidRPr="00A04F59">
        <w:rPr>
          <w:rStyle w:val="st1"/>
          <w:iCs/>
          <w:sz w:val="24"/>
          <w:szCs w:val="24"/>
          <w:lang w:eastAsia="pt-BR"/>
        </w:rPr>
        <w:t xml:space="preserve">revenue recognition established by the Accounting Pronouncements Committee (CPC) (CPC 30) </w:t>
      </w:r>
      <w:r w:rsidR="003C5F52" w:rsidRPr="00A04F59">
        <w:rPr>
          <w:rStyle w:val="st1"/>
          <w:iCs/>
          <w:sz w:val="24"/>
          <w:szCs w:val="24"/>
          <w:lang w:eastAsia="pt-BR"/>
        </w:rPr>
        <w:t xml:space="preserve">are being attended by </w:t>
      </w:r>
      <w:r w:rsidR="00632FCA" w:rsidRPr="00A04F59">
        <w:rPr>
          <w:rStyle w:val="st1"/>
          <w:iCs/>
          <w:sz w:val="24"/>
          <w:szCs w:val="24"/>
          <w:lang w:eastAsia="pt-BR"/>
        </w:rPr>
        <w:t>public companies in Brazil</w:t>
      </w:r>
      <w:r w:rsidR="003C5F52" w:rsidRPr="00A04F59">
        <w:rPr>
          <w:rStyle w:val="st1"/>
          <w:iCs/>
          <w:sz w:val="24"/>
          <w:szCs w:val="24"/>
          <w:lang w:eastAsia="pt-BR"/>
        </w:rPr>
        <w:t>. This is a</w:t>
      </w:r>
      <w:r w:rsidR="00632FCA" w:rsidRPr="00A04F59">
        <w:rPr>
          <w:rStyle w:val="st1"/>
          <w:iCs/>
          <w:sz w:val="24"/>
          <w:szCs w:val="24"/>
          <w:lang w:eastAsia="pt-BR"/>
        </w:rPr>
        <w:t xml:space="preserve"> qualitative, descriptive and documentary </w:t>
      </w:r>
      <w:r w:rsidR="003C5F52" w:rsidRPr="00A04F59">
        <w:rPr>
          <w:rStyle w:val="st1"/>
          <w:iCs/>
          <w:sz w:val="24"/>
          <w:szCs w:val="24"/>
          <w:lang w:eastAsia="pt-BR"/>
        </w:rPr>
        <w:t xml:space="preserve">study </w:t>
      </w:r>
      <w:r w:rsidR="00787FEB" w:rsidRPr="00A04F59">
        <w:rPr>
          <w:rStyle w:val="st1"/>
          <w:iCs/>
          <w:sz w:val="24"/>
          <w:szCs w:val="24"/>
          <w:lang w:eastAsia="pt-BR"/>
        </w:rPr>
        <w:t>to</w:t>
      </w:r>
      <w:r w:rsidR="00632FCA" w:rsidRPr="00A04F59">
        <w:rPr>
          <w:rStyle w:val="st1"/>
          <w:iCs/>
          <w:sz w:val="24"/>
          <w:szCs w:val="24"/>
          <w:lang w:eastAsia="pt-BR"/>
        </w:rPr>
        <w:t xml:space="preserve"> </w:t>
      </w:r>
      <w:r w:rsidR="00497ED7" w:rsidRPr="00A04F59">
        <w:rPr>
          <w:rStyle w:val="st1"/>
          <w:iCs/>
          <w:sz w:val="24"/>
          <w:szCs w:val="24"/>
          <w:lang w:eastAsia="pt-BR"/>
        </w:rPr>
        <w:t xml:space="preserve">check the compliance of </w:t>
      </w:r>
      <w:r w:rsidR="00632FCA" w:rsidRPr="00A04F59">
        <w:rPr>
          <w:rStyle w:val="st1"/>
          <w:iCs/>
          <w:sz w:val="24"/>
          <w:szCs w:val="24"/>
          <w:lang w:eastAsia="pt-BR"/>
        </w:rPr>
        <w:t>revenue recognition</w:t>
      </w:r>
      <w:r w:rsidR="00497ED7" w:rsidRPr="00A04F59">
        <w:rPr>
          <w:rStyle w:val="st1"/>
          <w:iCs/>
          <w:sz w:val="24"/>
          <w:szCs w:val="24"/>
          <w:lang w:eastAsia="pt-BR"/>
        </w:rPr>
        <w:t xml:space="preserve"> regulations</w:t>
      </w:r>
      <w:r w:rsidR="00632FCA" w:rsidRPr="00A04F59">
        <w:rPr>
          <w:rStyle w:val="st1"/>
          <w:iCs/>
          <w:sz w:val="24"/>
          <w:szCs w:val="24"/>
          <w:lang w:eastAsia="pt-BR"/>
        </w:rPr>
        <w:t xml:space="preserve"> determined by CPC 30 </w:t>
      </w:r>
      <w:r w:rsidR="00497ED7" w:rsidRPr="00A04F59">
        <w:rPr>
          <w:rStyle w:val="st1"/>
          <w:iCs/>
          <w:sz w:val="24"/>
          <w:szCs w:val="24"/>
          <w:lang w:eastAsia="pt-BR"/>
        </w:rPr>
        <w:t xml:space="preserve">using </w:t>
      </w:r>
      <w:r w:rsidR="00632FCA" w:rsidRPr="00A04F59">
        <w:rPr>
          <w:rStyle w:val="st1"/>
          <w:iCs/>
          <w:sz w:val="24"/>
          <w:szCs w:val="24"/>
          <w:lang w:eastAsia="pt-BR"/>
        </w:rPr>
        <w:t xml:space="preserve">a sample of companies belonging to the theoretical </w:t>
      </w:r>
      <w:r w:rsidR="00A04F59" w:rsidRPr="00A04F59">
        <w:rPr>
          <w:rStyle w:val="st1"/>
          <w:iCs/>
          <w:sz w:val="24"/>
          <w:szCs w:val="24"/>
          <w:lang w:eastAsia="pt-BR"/>
        </w:rPr>
        <w:t xml:space="preserve">portfolio of the </w:t>
      </w:r>
      <w:proofErr w:type="spellStart"/>
      <w:r w:rsidR="00A04F59" w:rsidRPr="00A04F59">
        <w:rPr>
          <w:rStyle w:val="st1"/>
          <w:iCs/>
          <w:sz w:val="24"/>
          <w:szCs w:val="24"/>
          <w:lang w:eastAsia="pt-BR"/>
        </w:rPr>
        <w:t>Bovespa</w:t>
      </w:r>
      <w:proofErr w:type="spellEnd"/>
      <w:r w:rsidR="00A04F59" w:rsidRPr="00A04F59">
        <w:rPr>
          <w:rStyle w:val="st1"/>
          <w:iCs/>
          <w:sz w:val="24"/>
          <w:szCs w:val="24"/>
          <w:lang w:eastAsia="pt-BR"/>
        </w:rPr>
        <w:t xml:space="preserve"> index verifying </w:t>
      </w:r>
      <w:r w:rsidR="00632FCA" w:rsidRPr="00A04F59">
        <w:rPr>
          <w:rStyle w:val="st1"/>
          <w:iCs/>
          <w:sz w:val="24"/>
          <w:szCs w:val="24"/>
          <w:lang w:eastAsia="pt-BR"/>
        </w:rPr>
        <w:t>its financial statements disclosed in the period</w:t>
      </w:r>
      <w:r w:rsidR="00497ED7" w:rsidRPr="00A04F59">
        <w:rPr>
          <w:rStyle w:val="st1"/>
          <w:iCs/>
          <w:sz w:val="24"/>
          <w:szCs w:val="24"/>
          <w:lang w:eastAsia="pt-BR"/>
        </w:rPr>
        <w:t xml:space="preserve"> from</w:t>
      </w:r>
      <w:r w:rsidR="00632FCA" w:rsidRPr="00A04F59">
        <w:rPr>
          <w:rStyle w:val="st1"/>
          <w:iCs/>
          <w:sz w:val="24"/>
          <w:szCs w:val="24"/>
          <w:lang w:eastAsia="pt-BR"/>
        </w:rPr>
        <w:t xml:space="preserve"> 2008 to 2013. </w:t>
      </w:r>
      <w:r w:rsidR="00497ED7" w:rsidRPr="00BB1AA7">
        <w:rPr>
          <w:rStyle w:val="st1"/>
          <w:iCs/>
          <w:sz w:val="24"/>
          <w:szCs w:val="24"/>
          <w:lang w:eastAsia="pt-BR"/>
        </w:rPr>
        <w:t>T</w:t>
      </w:r>
      <w:r w:rsidR="00632FCA" w:rsidRPr="00BB1AA7">
        <w:rPr>
          <w:rStyle w:val="st1"/>
          <w:iCs/>
          <w:sz w:val="24"/>
          <w:szCs w:val="24"/>
          <w:lang w:eastAsia="pt-BR"/>
        </w:rPr>
        <w:t>he</w:t>
      </w:r>
      <w:r w:rsidR="00497ED7" w:rsidRPr="00BB1AA7">
        <w:rPr>
          <w:rStyle w:val="st1"/>
          <w:iCs/>
          <w:sz w:val="24"/>
          <w:szCs w:val="24"/>
          <w:lang w:eastAsia="pt-BR"/>
        </w:rPr>
        <w:t xml:space="preserve"> criteria regarding to </w:t>
      </w:r>
      <w:r w:rsidR="00632FCA" w:rsidRPr="00BB1AA7">
        <w:rPr>
          <w:rStyle w:val="st1"/>
          <w:iCs/>
          <w:sz w:val="24"/>
          <w:szCs w:val="24"/>
          <w:lang w:eastAsia="pt-BR"/>
        </w:rPr>
        <w:t xml:space="preserve">transfer of the significant risks to the </w:t>
      </w:r>
      <w:r w:rsidR="00497ED7" w:rsidRPr="00BB1AA7">
        <w:rPr>
          <w:rStyle w:val="st1"/>
          <w:iCs/>
          <w:sz w:val="24"/>
          <w:szCs w:val="24"/>
          <w:lang w:eastAsia="pt-BR"/>
        </w:rPr>
        <w:t>customer</w:t>
      </w:r>
      <w:r w:rsidR="00632FCA" w:rsidRPr="00BB1AA7">
        <w:rPr>
          <w:rStyle w:val="st1"/>
          <w:iCs/>
          <w:sz w:val="24"/>
          <w:szCs w:val="24"/>
          <w:lang w:eastAsia="pt-BR"/>
        </w:rPr>
        <w:t xml:space="preserve"> was </w:t>
      </w:r>
      <w:r w:rsidR="00DF38BE" w:rsidRPr="00BB1AA7">
        <w:rPr>
          <w:rStyle w:val="st1"/>
          <w:iCs/>
          <w:sz w:val="24"/>
          <w:szCs w:val="24"/>
          <w:lang w:eastAsia="pt-BR"/>
        </w:rPr>
        <w:t xml:space="preserve">the </w:t>
      </w:r>
      <w:r w:rsidR="00632FCA" w:rsidRPr="00BB1AA7">
        <w:rPr>
          <w:rStyle w:val="st1"/>
          <w:iCs/>
          <w:sz w:val="24"/>
          <w:szCs w:val="24"/>
          <w:lang w:eastAsia="pt-BR"/>
        </w:rPr>
        <w:t xml:space="preserve">widespread </w:t>
      </w:r>
      <w:r w:rsidR="00DF38BE" w:rsidRPr="00BB1AA7">
        <w:rPr>
          <w:rStyle w:val="st1"/>
          <w:iCs/>
          <w:sz w:val="24"/>
          <w:szCs w:val="24"/>
          <w:lang w:eastAsia="pt-BR"/>
        </w:rPr>
        <w:t xml:space="preserve">one </w:t>
      </w:r>
      <w:r w:rsidR="00D5281E">
        <w:rPr>
          <w:rStyle w:val="st1"/>
          <w:iCs/>
          <w:sz w:val="24"/>
          <w:szCs w:val="24"/>
          <w:lang w:eastAsia="pt-BR"/>
        </w:rPr>
        <w:t>in the period with 77</w:t>
      </w:r>
      <w:r w:rsidR="00632FCA" w:rsidRPr="00BB1AA7">
        <w:rPr>
          <w:rStyle w:val="st1"/>
          <w:iCs/>
          <w:sz w:val="24"/>
          <w:szCs w:val="24"/>
          <w:lang w:eastAsia="pt-BR"/>
        </w:rPr>
        <w:t xml:space="preserve">% of companies in 2008 and 100% in 2013. </w:t>
      </w:r>
      <w:r w:rsidR="00DF38BE" w:rsidRPr="00BB1AA7">
        <w:rPr>
          <w:rStyle w:val="st1"/>
          <w:iCs/>
          <w:sz w:val="24"/>
          <w:szCs w:val="24"/>
          <w:lang w:eastAsia="pt-BR"/>
        </w:rPr>
        <w:t xml:space="preserve">The </w:t>
      </w:r>
      <w:r w:rsidR="00A30E17">
        <w:rPr>
          <w:rStyle w:val="st1"/>
          <w:iCs/>
          <w:sz w:val="24"/>
          <w:szCs w:val="24"/>
          <w:lang w:eastAsia="pt-BR"/>
        </w:rPr>
        <w:t xml:space="preserve">both </w:t>
      </w:r>
      <w:r w:rsidR="00632FCA" w:rsidRPr="00BB1AA7">
        <w:rPr>
          <w:rStyle w:val="st1"/>
          <w:iCs/>
          <w:sz w:val="24"/>
          <w:szCs w:val="24"/>
          <w:lang w:eastAsia="pt-BR"/>
        </w:rPr>
        <w:t xml:space="preserve">criteria </w:t>
      </w:r>
      <w:r w:rsidR="00DF38BE" w:rsidRPr="00BB1AA7">
        <w:rPr>
          <w:rStyle w:val="st1"/>
          <w:iCs/>
          <w:sz w:val="24"/>
          <w:szCs w:val="24"/>
          <w:lang w:eastAsia="pt-BR"/>
        </w:rPr>
        <w:t xml:space="preserve">regarding to fixed </w:t>
      </w:r>
      <w:r w:rsidR="00DF38BE" w:rsidRPr="00BB1AA7">
        <w:rPr>
          <w:rStyle w:val="st1"/>
          <w:iCs/>
          <w:sz w:val="24"/>
          <w:szCs w:val="24"/>
          <w:lang w:eastAsia="pt-BR"/>
        </w:rPr>
        <w:lastRenderedPageBreak/>
        <w:t>price and the likelihood of v</w:t>
      </w:r>
      <w:r w:rsidR="00632FCA" w:rsidRPr="00BB1AA7">
        <w:rPr>
          <w:rStyle w:val="st1"/>
          <w:iCs/>
          <w:sz w:val="24"/>
          <w:szCs w:val="24"/>
          <w:lang w:eastAsia="pt-BR"/>
        </w:rPr>
        <w:t xml:space="preserve">alue </w:t>
      </w:r>
      <w:r w:rsidR="00DF38BE" w:rsidRPr="00BB1AA7">
        <w:rPr>
          <w:rStyle w:val="st1"/>
          <w:iCs/>
          <w:sz w:val="24"/>
          <w:szCs w:val="24"/>
          <w:lang w:eastAsia="pt-BR"/>
        </w:rPr>
        <w:t xml:space="preserve">added to the company </w:t>
      </w:r>
      <w:r w:rsidR="00B72B92" w:rsidRPr="00BB1AA7">
        <w:rPr>
          <w:rStyle w:val="st1"/>
          <w:iCs/>
          <w:sz w:val="24"/>
          <w:szCs w:val="24"/>
          <w:lang w:eastAsia="pt-BR"/>
        </w:rPr>
        <w:t>showed</w:t>
      </w:r>
      <w:r w:rsidR="00632FCA" w:rsidRPr="00BB1AA7">
        <w:rPr>
          <w:rStyle w:val="st1"/>
          <w:iCs/>
          <w:sz w:val="24"/>
          <w:szCs w:val="24"/>
          <w:lang w:eastAsia="pt-BR"/>
        </w:rPr>
        <w:t xml:space="preserve"> a higher </w:t>
      </w:r>
      <w:r w:rsidR="00B72B92" w:rsidRPr="00BB1AA7">
        <w:rPr>
          <w:rStyle w:val="st1"/>
          <w:iCs/>
          <w:sz w:val="24"/>
          <w:szCs w:val="24"/>
          <w:lang w:eastAsia="pt-BR"/>
        </w:rPr>
        <w:t>increase</w:t>
      </w:r>
      <w:r w:rsidR="00632FCA" w:rsidRPr="00BB1AA7">
        <w:rPr>
          <w:rStyle w:val="st1"/>
          <w:iCs/>
          <w:sz w:val="24"/>
          <w:szCs w:val="24"/>
          <w:lang w:eastAsia="pt-BR"/>
        </w:rPr>
        <w:t xml:space="preserve"> since 2008 </w:t>
      </w:r>
      <w:r w:rsidR="00B72B92" w:rsidRPr="00BB1AA7">
        <w:rPr>
          <w:rStyle w:val="st1"/>
          <w:iCs/>
          <w:sz w:val="24"/>
          <w:szCs w:val="24"/>
          <w:lang w:eastAsia="pt-BR"/>
        </w:rPr>
        <w:t xml:space="preserve">from </w:t>
      </w:r>
      <w:r w:rsidR="00632FCA" w:rsidRPr="00BB1AA7">
        <w:rPr>
          <w:rStyle w:val="st1"/>
          <w:iCs/>
          <w:sz w:val="24"/>
          <w:szCs w:val="24"/>
          <w:lang w:eastAsia="pt-BR"/>
        </w:rPr>
        <w:t>38%</w:t>
      </w:r>
      <w:r w:rsidR="00B72B92" w:rsidRPr="00BB1AA7">
        <w:rPr>
          <w:rStyle w:val="st1"/>
          <w:iCs/>
          <w:sz w:val="24"/>
          <w:szCs w:val="24"/>
          <w:lang w:eastAsia="pt-BR"/>
        </w:rPr>
        <w:t xml:space="preserve"> to </w:t>
      </w:r>
      <w:r w:rsidR="00632FCA" w:rsidRPr="00BB1AA7">
        <w:rPr>
          <w:rStyle w:val="st1"/>
          <w:iCs/>
          <w:sz w:val="24"/>
          <w:szCs w:val="24"/>
          <w:lang w:eastAsia="pt-BR"/>
        </w:rPr>
        <w:t>100% and 92%</w:t>
      </w:r>
      <w:r w:rsidR="00B72B92" w:rsidRPr="00BB1AA7">
        <w:rPr>
          <w:rStyle w:val="st1"/>
          <w:iCs/>
          <w:sz w:val="24"/>
          <w:szCs w:val="24"/>
          <w:lang w:eastAsia="pt-BR"/>
        </w:rPr>
        <w:t xml:space="preserve"> respectively </w:t>
      </w:r>
      <w:r w:rsidR="00632FCA" w:rsidRPr="00BB1AA7">
        <w:rPr>
          <w:rStyle w:val="st1"/>
          <w:iCs/>
          <w:sz w:val="24"/>
          <w:szCs w:val="24"/>
          <w:lang w:eastAsia="pt-BR"/>
        </w:rPr>
        <w:t>in 20</w:t>
      </w:r>
      <w:r w:rsidR="00B72B92" w:rsidRPr="00BB1AA7">
        <w:rPr>
          <w:rStyle w:val="st1"/>
          <w:iCs/>
          <w:sz w:val="24"/>
          <w:szCs w:val="24"/>
          <w:lang w:eastAsia="pt-BR"/>
        </w:rPr>
        <w:t xml:space="preserve">13. </w:t>
      </w:r>
      <w:r w:rsidR="00B72B92" w:rsidRPr="00A04F59">
        <w:rPr>
          <w:rStyle w:val="st1"/>
          <w:iCs/>
          <w:sz w:val="24"/>
          <w:szCs w:val="24"/>
          <w:lang w:eastAsia="pt-BR"/>
        </w:rPr>
        <w:t>T</w:t>
      </w:r>
      <w:r w:rsidR="00632FCA" w:rsidRPr="00A04F59">
        <w:rPr>
          <w:rStyle w:val="st1"/>
          <w:iCs/>
          <w:sz w:val="24"/>
          <w:szCs w:val="24"/>
          <w:lang w:eastAsia="pt-BR"/>
        </w:rPr>
        <w:t xml:space="preserve">he exceptions did not significantly </w:t>
      </w:r>
      <w:r w:rsidR="00B72B92" w:rsidRPr="00A04F59">
        <w:rPr>
          <w:rStyle w:val="st1"/>
          <w:iCs/>
          <w:sz w:val="24"/>
          <w:szCs w:val="24"/>
          <w:lang w:eastAsia="pt-BR"/>
        </w:rPr>
        <w:t>change</w:t>
      </w:r>
      <w:r w:rsidR="00632FCA" w:rsidRPr="00A04F59">
        <w:rPr>
          <w:rStyle w:val="st1"/>
          <w:iCs/>
          <w:sz w:val="24"/>
          <w:szCs w:val="24"/>
          <w:lang w:eastAsia="pt-BR"/>
        </w:rPr>
        <w:t xml:space="preserve"> the considerations of the consolidated sample</w:t>
      </w:r>
      <w:r w:rsidR="00B72B92" w:rsidRPr="00F01CA9">
        <w:rPr>
          <w:rStyle w:val="st1"/>
          <w:iCs/>
          <w:sz w:val="24"/>
          <w:szCs w:val="24"/>
          <w:lang w:eastAsia="pt-BR"/>
        </w:rPr>
        <w:t>.</w:t>
      </w:r>
      <w:r w:rsidR="00A30E17" w:rsidRPr="00A30E17">
        <w:rPr>
          <w:rStyle w:val="st1"/>
          <w:iCs/>
          <w:sz w:val="24"/>
          <w:szCs w:val="24"/>
          <w:lang w:eastAsia="pt-BR"/>
        </w:rPr>
        <w:t xml:space="preserve"> </w:t>
      </w:r>
      <w:r w:rsidR="00A30E17">
        <w:rPr>
          <w:rStyle w:val="st1"/>
          <w:iCs/>
          <w:sz w:val="24"/>
          <w:szCs w:val="24"/>
          <w:lang w:eastAsia="pt-BR"/>
        </w:rPr>
        <w:t>Based on</w:t>
      </w:r>
      <w:r w:rsidR="00A30E17" w:rsidRPr="00A30E17">
        <w:rPr>
          <w:rStyle w:val="st1"/>
          <w:iCs/>
          <w:sz w:val="24"/>
          <w:szCs w:val="24"/>
          <w:lang w:eastAsia="pt-BR"/>
        </w:rPr>
        <w:t xml:space="preserve"> the results obtained </w:t>
      </w:r>
      <w:r w:rsidR="00A30E17">
        <w:rPr>
          <w:rStyle w:val="st1"/>
          <w:iCs/>
          <w:sz w:val="24"/>
          <w:szCs w:val="24"/>
          <w:lang w:eastAsia="pt-BR"/>
        </w:rPr>
        <w:t xml:space="preserve">it is possible </w:t>
      </w:r>
      <w:r w:rsidR="00A30E17" w:rsidRPr="00A30E17">
        <w:rPr>
          <w:rStyle w:val="st1"/>
          <w:iCs/>
          <w:sz w:val="24"/>
          <w:szCs w:val="24"/>
          <w:lang w:eastAsia="pt-BR"/>
        </w:rPr>
        <w:t xml:space="preserve">infer the </w:t>
      </w:r>
      <w:r w:rsidR="00A30E17">
        <w:rPr>
          <w:rStyle w:val="st1"/>
          <w:iCs/>
          <w:sz w:val="24"/>
          <w:szCs w:val="24"/>
          <w:lang w:eastAsia="pt-BR"/>
        </w:rPr>
        <w:t>companies</w:t>
      </w:r>
      <w:r w:rsidR="00A30E17" w:rsidRPr="00A30E17">
        <w:rPr>
          <w:rStyle w:val="st1"/>
          <w:iCs/>
          <w:sz w:val="24"/>
          <w:szCs w:val="24"/>
          <w:lang w:eastAsia="pt-BR"/>
        </w:rPr>
        <w:t xml:space="preserve"> included in this study are adhering to the principles of revenue recognition established by international standards</w:t>
      </w:r>
      <w:r w:rsidR="00A30E17">
        <w:rPr>
          <w:rStyle w:val="st1"/>
          <w:iCs/>
          <w:sz w:val="24"/>
          <w:szCs w:val="24"/>
          <w:lang w:eastAsia="pt-BR"/>
        </w:rPr>
        <w:t>.</w:t>
      </w:r>
    </w:p>
    <w:p w14:paraId="53C60E24" w14:textId="77777777" w:rsidR="009E19AA" w:rsidRPr="004626DE" w:rsidRDefault="009E19AA" w:rsidP="00A30E17">
      <w:pPr>
        <w:pStyle w:val="Pr-formataoHTML"/>
        <w:shd w:val="clear" w:color="auto" w:fill="FFFFFF"/>
        <w:jc w:val="both"/>
        <w:rPr>
          <w:rFonts w:ascii="Times New Roman" w:hAnsi="Times New Roman" w:cs="Times New Roman"/>
        </w:rPr>
      </w:pPr>
    </w:p>
    <w:p w14:paraId="5089EC4D" w14:textId="359CA9FE" w:rsidR="0045006F" w:rsidRPr="00F44A78" w:rsidRDefault="0045006F" w:rsidP="0045006F">
      <w:pPr>
        <w:jc w:val="both"/>
      </w:pPr>
      <w:r w:rsidRPr="00FC4F99">
        <w:rPr>
          <w:rStyle w:val="hps"/>
          <w:b/>
          <w:lang w:val="en-US"/>
        </w:rPr>
        <w:t>Keywords</w:t>
      </w:r>
      <w:r w:rsidRPr="00FC4F99">
        <w:rPr>
          <w:b/>
          <w:lang w:val="en-US"/>
        </w:rPr>
        <w:t>:</w:t>
      </w:r>
      <w:r w:rsidRPr="00FC4F99">
        <w:rPr>
          <w:lang w:val="en-US"/>
        </w:rPr>
        <w:t xml:space="preserve"> </w:t>
      </w:r>
      <w:r w:rsidR="004555AD" w:rsidRPr="00FC4F99">
        <w:rPr>
          <w:lang w:val="en-US"/>
        </w:rPr>
        <w:t>Revenue Recognition.</w:t>
      </w:r>
      <w:r w:rsidR="000D4971" w:rsidRPr="00FC4F99">
        <w:rPr>
          <w:lang w:val="en-US"/>
        </w:rPr>
        <w:t xml:space="preserve"> </w:t>
      </w:r>
      <w:proofErr w:type="gramStart"/>
      <w:r w:rsidR="00F44A78" w:rsidRPr="00FC4F99">
        <w:rPr>
          <w:lang w:val="en-US"/>
        </w:rPr>
        <w:t>Committee of Accounting Pronouncements.</w:t>
      </w:r>
      <w:proofErr w:type="gramEnd"/>
      <w:r w:rsidR="00F44A78" w:rsidRPr="00FC4F99">
        <w:rPr>
          <w:lang w:val="en-US"/>
        </w:rPr>
        <w:t xml:space="preserve"> </w:t>
      </w:r>
      <w:r w:rsidR="00A30E17" w:rsidRPr="00F44A78">
        <w:t>CPC 30</w:t>
      </w:r>
      <w:r w:rsidR="004555AD" w:rsidRPr="00F44A78">
        <w:t>.</w:t>
      </w:r>
      <w:r w:rsidR="000D4971" w:rsidRPr="00F44A78">
        <w:t xml:space="preserve"> IFRS</w:t>
      </w:r>
      <w:r w:rsidR="00F44A78">
        <w:t>.</w:t>
      </w:r>
    </w:p>
    <w:p w14:paraId="563B1C10" w14:textId="77777777" w:rsidR="0045006F" w:rsidRPr="00F44A78" w:rsidRDefault="0045006F" w:rsidP="0045006F">
      <w:pPr>
        <w:pStyle w:val="Resumo"/>
        <w:rPr>
          <w:i w:val="0"/>
          <w:iCs w:val="0"/>
        </w:rPr>
      </w:pPr>
    </w:p>
    <w:p w14:paraId="34B086B4" w14:textId="77777777" w:rsidR="0045006F" w:rsidRPr="00F44A78" w:rsidRDefault="0045006F" w:rsidP="0045006F">
      <w:pPr>
        <w:pStyle w:val="Resumo"/>
        <w:rPr>
          <w:i w:val="0"/>
          <w:iCs w:val="0"/>
        </w:rPr>
      </w:pPr>
    </w:p>
    <w:p w14:paraId="732C68A6" w14:textId="77777777" w:rsidR="0045006F" w:rsidRDefault="0045006F" w:rsidP="00E81112">
      <w:pPr>
        <w:pStyle w:val="Ttulo1"/>
        <w:rPr>
          <w:lang w:val="pt-BR"/>
        </w:rPr>
      </w:pPr>
      <w:r>
        <w:rPr>
          <w:lang w:val="pt-BR"/>
        </w:rPr>
        <w:t>INTRODUÇÃO</w:t>
      </w:r>
    </w:p>
    <w:p w14:paraId="42D1BCD6" w14:textId="77777777" w:rsidR="00B06F50" w:rsidRDefault="00B06F50" w:rsidP="00E81112">
      <w:pPr>
        <w:ind w:firstLine="708"/>
        <w:jc w:val="both"/>
      </w:pPr>
    </w:p>
    <w:p w14:paraId="03462C1F" w14:textId="5D3DB0C7" w:rsidR="00B06F50" w:rsidRDefault="00A95C90" w:rsidP="00E81112">
      <w:pPr>
        <w:ind w:firstLine="708"/>
        <w:jc w:val="both"/>
      </w:pPr>
      <w:r>
        <w:t xml:space="preserve">As informações divulgadas pelas empresas de capital aberto são </w:t>
      </w:r>
      <w:r w:rsidR="00A30E17">
        <w:t xml:space="preserve">indispensáveis </w:t>
      </w:r>
      <w:r>
        <w:t>para auxiliar os acionistas nas suas decisões de investimento, pois elas refletem a saúde patrimonial dos seus ativos</w:t>
      </w:r>
      <w:r w:rsidR="00AE77AD">
        <w:t xml:space="preserve">. </w:t>
      </w:r>
      <w:r w:rsidR="00564792">
        <w:t>Para Assaf Neto (</w:t>
      </w:r>
      <w:r w:rsidR="00DD4576">
        <w:t>2014</w:t>
      </w:r>
      <w:r w:rsidR="00564792">
        <w:t>) a</w:t>
      </w:r>
      <w:r w:rsidR="00B06F50">
        <w:t xml:space="preserve"> decisão de investir em ações deve ser precedida de uma análise das expectativas de rendimentos a serem auferidos ao longo do prazo e, também, pela valorização que venha a ocorrer nesses valores mobiliários</w:t>
      </w:r>
      <w:r w:rsidR="00564792">
        <w:t xml:space="preserve">. </w:t>
      </w:r>
      <w:r w:rsidR="0055456C">
        <w:t>Segundo Marion (20</w:t>
      </w:r>
      <w:r w:rsidR="00DD4576">
        <w:t>12</w:t>
      </w:r>
      <w:r w:rsidR="0055456C">
        <w:t xml:space="preserve">) a </w:t>
      </w:r>
      <w:r w:rsidR="00DE10CD">
        <w:t>C</w:t>
      </w:r>
      <w:r w:rsidR="00DE10CD" w:rsidRPr="0055456C">
        <w:t xml:space="preserve">ontabilidade </w:t>
      </w:r>
      <w:r w:rsidR="0055456C" w:rsidRPr="0055456C">
        <w:t xml:space="preserve">é o </w:t>
      </w:r>
      <w:r w:rsidR="0055456C">
        <w:t>i</w:t>
      </w:r>
      <w:r w:rsidR="0055456C" w:rsidRPr="0055456C">
        <w:t xml:space="preserve">nstrumento que coleta todos os dados econômicos, mensurando-os monetariamente, registrando-os e sumarizando-os em forma de relatórios ou de comunicados, que contribuem para </w:t>
      </w:r>
      <w:r w:rsidR="00484ACD">
        <w:t>essa</w:t>
      </w:r>
      <w:r w:rsidR="0055456C" w:rsidRPr="0055456C">
        <w:t xml:space="preserve"> tomada de decisões</w:t>
      </w:r>
      <w:r w:rsidR="001D7F21">
        <w:t>.</w:t>
      </w:r>
    </w:p>
    <w:p w14:paraId="7627D2F0" w14:textId="081CB197" w:rsidR="00564792" w:rsidRDefault="00470297" w:rsidP="00E81112">
      <w:pPr>
        <w:ind w:firstLine="708"/>
        <w:jc w:val="both"/>
      </w:pPr>
      <w:r>
        <w:t>C</w:t>
      </w:r>
      <w:r w:rsidRPr="00470297">
        <w:t xml:space="preserve">om a aprovação da Lei </w:t>
      </w:r>
      <w:r>
        <w:t xml:space="preserve">nº </w:t>
      </w:r>
      <w:r w:rsidRPr="00470297">
        <w:t>11.6</w:t>
      </w:r>
      <w:r w:rsidR="000915EE">
        <w:t>3</w:t>
      </w:r>
      <w:r w:rsidRPr="00470297">
        <w:t>8</w:t>
      </w:r>
      <w:r>
        <w:t xml:space="preserve">/2007 as empresas brasileiras </w:t>
      </w:r>
      <w:r w:rsidR="00484ACD">
        <w:t>foram</w:t>
      </w:r>
      <w:r>
        <w:t xml:space="preserve"> obrigadas a atender aos princ</w:t>
      </w:r>
      <w:r w:rsidR="00DE10CD">
        <w:t>í</w:t>
      </w:r>
      <w:r>
        <w:t>p</w:t>
      </w:r>
      <w:r w:rsidR="00DE10CD">
        <w:t>i</w:t>
      </w:r>
      <w:r>
        <w:t xml:space="preserve">os contábeis aprovados pelo </w:t>
      </w:r>
      <w:proofErr w:type="spellStart"/>
      <w:r w:rsidRPr="005420EC">
        <w:rPr>
          <w:i/>
        </w:rPr>
        <w:t>Internati</w:t>
      </w:r>
      <w:r>
        <w:rPr>
          <w:i/>
        </w:rPr>
        <w:t>onal</w:t>
      </w:r>
      <w:proofErr w:type="spellEnd"/>
      <w:r>
        <w:rPr>
          <w:i/>
        </w:rPr>
        <w:t xml:space="preserve"> </w:t>
      </w:r>
      <w:proofErr w:type="spellStart"/>
      <w:r>
        <w:rPr>
          <w:i/>
        </w:rPr>
        <w:t>Accounting</w:t>
      </w:r>
      <w:proofErr w:type="spellEnd"/>
      <w:r>
        <w:rPr>
          <w:i/>
        </w:rPr>
        <w:t xml:space="preserve"> Standards </w:t>
      </w:r>
      <w:proofErr w:type="spellStart"/>
      <w:r>
        <w:rPr>
          <w:i/>
        </w:rPr>
        <w:t>Board</w:t>
      </w:r>
      <w:proofErr w:type="spellEnd"/>
      <w:r>
        <w:rPr>
          <w:i/>
        </w:rPr>
        <w:t xml:space="preserve"> </w:t>
      </w:r>
      <w:r w:rsidR="00DE10CD">
        <w:rPr>
          <w:i/>
        </w:rPr>
        <w:t>(</w:t>
      </w:r>
      <w:r>
        <w:rPr>
          <w:i/>
        </w:rPr>
        <w:t>IASB</w:t>
      </w:r>
      <w:r w:rsidR="00DE10CD">
        <w:rPr>
          <w:i/>
        </w:rPr>
        <w:t>)</w:t>
      </w:r>
      <w:r>
        <w:t xml:space="preserve"> por meio do </w:t>
      </w:r>
      <w:proofErr w:type="spellStart"/>
      <w:r>
        <w:rPr>
          <w:i/>
        </w:rPr>
        <w:t>International</w:t>
      </w:r>
      <w:proofErr w:type="spellEnd"/>
      <w:r>
        <w:rPr>
          <w:i/>
        </w:rPr>
        <w:t xml:space="preserve"> Financial </w:t>
      </w:r>
      <w:proofErr w:type="spellStart"/>
      <w:r>
        <w:rPr>
          <w:i/>
        </w:rPr>
        <w:t>Reporting</w:t>
      </w:r>
      <w:proofErr w:type="spellEnd"/>
      <w:r>
        <w:rPr>
          <w:i/>
        </w:rPr>
        <w:t xml:space="preserve"> Standards</w:t>
      </w:r>
      <w:r w:rsidR="00DE10CD">
        <w:rPr>
          <w:i/>
        </w:rPr>
        <w:t xml:space="preserve"> (</w:t>
      </w:r>
      <w:r>
        <w:rPr>
          <w:i/>
        </w:rPr>
        <w:t>IFRS</w:t>
      </w:r>
      <w:r w:rsidR="00DE10CD">
        <w:rPr>
          <w:i/>
        </w:rPr>
        <w:t>)</w:t>
      </w:r>
      <w:r>
        <w:t xml:space="preserve"> com o objetivo de </w:t>
      </w:r>
      <w:r w:rsidR="00FA1997">
        <w:t>apresentar</w:t>
      </w:r>
      <w:r>
        <w:t xml:space="preserve"> suas demonstrações financeiras </w:t>
      </w:r>
      <w:r w:rsidR="00FA1997">
        <w:t>de acordo com os</w:t>
      </w:r>
      <w:r>
        <w:t xml:space="preserve"> padrões </w:t>
      </w:r>
      <w:r w:rsidR="00864961">
        <w:t>internacionais</w:t>
      </w:r>
      <w:r>
        <w:t xml:space="preserve">. </w:t>
      </w:r>
      <w:r w:rsidR="0084767D">
        <w:t xml:space="preserve">Para Payne e </w:t>
      </w:r>
      <w:proofErr w:type="spellStart"/>
      <w:r w:rsidR="0084767D">
        <w:t>R</w:t>
      </w:r>
      <w:r w:rsidR="001D19AF">
        <w:t>ana</w:t>
      </w:r>
      <w:r w:rsidR="0084767D">
        <w:t>gan</w:t>
      </w:r>
      <w:proofErr w:type="spellEnd"/>
      <w:r w:rsidR="0084767D">
        <w:t xml:space="preserve"> (2008), esse processo pode ser definido em cinco grandes níveis: adoção, convergência, harmonização, adaptação e deliberações informadas. </w:t>
      </w:r>
      <w:r w:rsidR="00EA0E8F">
        <w:t xml:space="preserve">O primeiro significa aceitar, formalmente, os novos padrões e torná-los efetivos. A convergência deve resultar em um conjunto único de padrões contábeis de alta qualidade que requerem transparência e </w:t>
      </w:r>
      <w:proofErr w:type="spellStart"/>
      <w:r w:rsidR="00EA0E8F">
        <w:t>comparatibilidade</w:t>
      </w:r>
      <w:proofErr w:type="spellEnd"/>
      <w:r w:rsidR="00EA0E8F">
        <w:t xml:space="preserve"> das informações das demonstrações financeiras. A harmonização refere-se ao processo que conduz os padrões contábeis para que eles se tornem compatíveis com os padrões internacionais. A adaptação tem por objetivo identificar as necessidades de cada país e fazer modificações necessárias em suas normas para que elas estejam em consonância com os demais países. As deliberações referem-se ao comprometimento dos reguladores em considerar o trabalho de outros reguladores e desenvolver o melhor padrão contábil.</w:t>
      </w:r>
    </w:p>
    <w:p w14:paraId="7195B8DC" w14:textId="1A8C8E97" w:rsidR="00484ACD" w:rsidRDefault="00FF4CD6" w:rsidP="00E81112">
      <w:pPr>
        <w:ind w:firstLine="708"/>
        <w:jc w:val="both"/>
      </w:pPr>
      <w:r>
        <w:t>No que tange a apresentação das demonstraç</w:t>
      </w:r>
      <w:r w:rsidR="00A0595A">
        <w:t xml:space="preserve">ões financeiras um aspecto relevante para os usuários destas informações </w:t>
      </w:r>
      <w:r w:rsidR="00484ACD">
        <w:t>é o reconhecimento de</w:t>
      </w:r>
      <w:r w:rsidR="00A0595A">
        <w:t xml:space="preserve"> receita</w:t>
      </w:r>
      <w:r w:rsidR="00484ACD">
        <w:t>s</w:t>
      </w:r>
      <w:r w:rsidR="00A0595A">
        <w:t xml:space="preserve">. </w:t>
      </w:r>
      <w:proofErr w:type="spellStart"/>
      <w:r w:rsidR="00484ACD">
        <w:t>Hendriksen</w:t>
      </w:r>
      <w:proofErr w:type="spellEnd"/>
      <w:r w:rsidR="00484ACD">
        <w:t xml:space="preserve"> e Van Breda (1999</w:t>
      </w:r>
      <w:r w:rsidR="00A0595A">
        <w:t>) destacam que o reconhecimento de receitas é um importante ingrediente na mensuração do desempenho empresarial.</w:t>
      </w:r>
      <w:r w:rsidR="00484ACD">
        <w:t xml:space="preserve"> Neste sentido, a Deliberação </w:t>
      </w:r>
      <w:r w:rsidR="00C155BA">
        <w:t xml:space="preserve">nº 597 </w:t>
      </w:r>
      <w:r w:rsidR="00484ACD">
        <w:t>da Comissão de Valores Mobiliários</w:t>
      </w:r>
      <w:r w:rsidR="00C155BA">
        <w:t xml:space="preserve"> (</w:t>
      </w:r>
      <w:r w:rsidR="00484ACD">
        <w:t>CVM</w:t>
      </w:r>
      <w:r w:rsidR="00C155BA">
        <w:t>)</w:t>
      </w:r>
      <w:r w:rsidR="00484ACD">
        <w:t>, de 15 de setembro de 2009</w:t>
      </w:r>
      <w:r w:rsidR="00C155BA">
        <w:t>,</w:t>
      </w:r>
      <w:r w:rsidR="00484ACD">
        <w:t xml:space="preserve"> aprovou</w:t>
      </w:r>
      <w:r w:rsidR="00C155BA">
        <w:t xml:space="preserve"> o Pronunciamento T</w:t>
      </w:r>
      <w:r w:rsidR="00484ACD" w:rsidRPr="00484ACD">
        <w:t>écnico 30 do Comitê de Pronunciamentos Contábeis</w:t>
      </w:r>
      <w:r w:rsidR="00C155BA">
        <w:t xml:space="preserve"> (</w:t>
      </w:r>
      <w:r w:rsidR="00C155BA" w:rsidRPr="00484ACD">
        <w:t>CPC</w:t>
      </w:r>
      <w:r w:rsidR="00C155BA">
        <w:t>)</w:t>
      </w:r>
      <w:r w:rsidR="00484ACD" w:rsidRPr="00484ACD">
        <w:t>, que trata de receitas</w:t>
      </w:r>
      <w:r w:rsidR="00484ACD">
        <w:t xml:space="preserve"> e que faz que faz correlação a Norma Internacional </w:t>
      </w:r>
      <w:r w:rsidR="00C155BA">
        <w:t>18 do IAS</w:t>
      </w:r>
      <w:r w:rsidR="000D11F5">
        <w:t xml:space="preserve"> (COMITÊ DE PRONUNCIAMENTOS CONTÁBEIS 30, </w:t>
      </w:r>
      <w:r w:rsidR="000B2A11">
        <w:t>2012)</w:t>
      </w:r>
      <w:r w:rsidR="00484ACD">
        <w:t>.</w:t>
      </w:r>
      <w:r w:rsidR="00202E5A">
        <w:t xml:space="preserve">  Da mesma maneira, o Conselho Federal de Contabilidade </w:t>
      </w:r>
      <w:r w:rsidR="00C155BA">
        <w:t>(</w:t>
      </w:r>
      <w:r w:rsidR="00202E5A">
        <w:t>CFC</w:t>
      </w:r>
      <w:r w:rsidR="00C155BA">
        <w:t>)</w:t>
      </w:r>
      <w:r w:rsidR="00202E5A">
        <w:t>, através da Resolução CFC nº 1.</w:t>
      </w:r>
      <w:r w:rsidR="000B2A11">
        <w:t>412</w:t>
      </w:r>
      <w:r w:rsidR="00202E5A">
        <w:t>/20</w:t>
      </w:r>
      <w:r w:rsidR="000B2A11">
        <w:t>12</w:t>
      </w:r>
      <w:r w:rsidR="00202E5A">
        <w:t xml:space="preserve"> aprovou a NBC TG 19.30 que trata de Receitas</w:t>
      </w:r>
      <w:r w:rsidR="000B2A11">
        <w:t xml:space="preserve"> (</w:t>
      </w:r>
      <w:r w:rsidR="00367DCE">
        <w:t>CONSELHO FEDERAL DE CONTABILIDADE</w:t>
      </w:r>
      <w:r w:rsidR="00367DCE" w:rsidRPr="00367DCE">
        <w:t>, 2012)</w:t>
      </w:r>
      <w:r w:rsidR="00202E5A">
        <w:t>.</w:t>
      </w:r>
    </w:p>
    <w:p w14:paraId="32CD38EB" w14:textId="03073D1E" w:rsidR="00F36CC4" w:rsidRPr="00FE4FB0" w:rsidRDefault="00A110D1" w:rsidP="00E81112">
      <w:pPr>
        <w:ind w:firstLine="708"/>
        <w:jc w:val="both"/>
      </w:pPr>
      <w:r>
        <w:t xml:space="preserve">O </w:t>
      </w:r>
      <w:r w:rsidRPr="003D03E2">
        <w:t>montante de receita reconhecida no per</w:t>
      </w:r>
      <w:r w:rsidR="00D67590" w:rsidRPr="003D03E2">
        <w:t>í</w:t>
      </w:r>
      <w:r w:rsidRPr="003D03E2">
        <w:t xml:space="preserve">odo é </w:t>
      </w:r>
      <w:r w:rsidRPr="00166CAD">
        <w:t>fundamental</w:t>
      </w:r>
      <w:r w:rsidRPr="003D03E2">
        <w:t xml:space="preserve"> para a determinação do resultado do exercício</w:t>
      </w:r>
      <w:r w:rsidR="00D60988" w:rsidRPr="00B206D8">
        <w:t xml:space="preserve"> e </w:t>
      </w:r>
      <w:r w:rsidRPr="00B206D8">
        <w:t xml:space="preserve">influencia diretamente </w:t>
      </w:r>
      <w:r w:rsidR="00CE206E" w:rsidRPr="00B206D8">
        <w:t xml:space="preserve">na distribuição de </w:t>
      </w:r>
      <w:r w:rsidRPr="00B206D8">
        <w:t>dividendos</w:t>
      </w:r>
      <w:r w:rsidR="00CE206E" w:rsidRPr="00B206D8">
        <w:t>.</w:t>
      </w:r>
      <w:r w:rsidR="00B34CBC" w:rsidRPr="000114CF">
        <w:t xml:space="preserve"> </w:t>
      </w:r>
      <w:r w:rsidR="00CE206E" w:rsidRPr="000114CF">
        <w:t>Desta forma, a correta di</w:t>
      </w:r>
      <w:r w:rsidR="00CE206E" w:rsidRPr="001A7706">
        <w:t xml:space="preserve">vulgação destas informações </w:t>
      </w:r>
      <w:r w:rsidR="005F24B4" w:rsidRPr="001A7706">
        <w:t xml:space="preserve">é </w:t>
      </w:r>
      <w:r w:rsidR="005F24B4" w:rsidRPr="00166CAD">
        <w:t>essencial</w:t>
      </w:r>
      <w:r w:rsidR="00CE206E" w:rsidRPr="003D03E2">
        <w:t xml:space="preserve"> para os acionistas, pois elas influenciam o processo de tomada decisão. Do mesmo modo, o processo de aderência aos padrões internacionais é </w:t>
      </w:r>
      <w:r w:rsidR="00CE206E" w:rsidRPr="00166CAD">
        <w:t>importante</w:t>
      </w:r>
      <w:r w:rsidR="00CE206E">
        <w:t xml:space="preserve"> em termos de </w:t>
      </w:r>
      <w:proofErr w:type="spellStart"/>
      <w:r w:rsidR="00CE206E">
        <w:t>comparatibilidade</w:t>
      </w:r>
      <w:proofErr w:type="spellEnd"/>
      <w:r w:rsidR="00CE206E">
        <w:t xml:space="preserve"> das informações apresentadas pelas empresas devido a </w:t>
      </w:r>
      <w:r w:rsidR="00CE206E" w:rsidRPr="00FE4FB0">
        <w:t xml:space="preserve">um ambiente dependente </w:t>
      </w:r>
      <w:r w:rsidR="00BF4A47">
        <w:t xml:space="preserve">de </w:t>
      </w:r>
      <w:r w:rsidR="00CE206E" w:rsidRPr="00FE4FB0">
        <w:t>relações globais</w:t>
      </w:r>
      <w:r w:rsidR="00EC4C04" w:rsidRPr="00FE4FB0">
        <w:t xml:space="preserve">. </w:t>
      </w:r>
    </w:p>
    <w:p w14:paraId="0F35A63C" w14:textId="7AC6FCCA" w:rsidR="00CE206E" w:rsidRPr="005076FE" w:rsidRDefault="00CE206E" w:rsidP="00E81112">
      <w:pPr>
        <w:ind w:firstLine="708"/>
        <w:jc w:val="both"/>
      </w:pPr>
      <w:r w:rsidRPr="00FE4FB0">
        <w:lastRenderedPageBreak/>
        <w:t xml:space="preserve">Com isso, </w:t>
      </w:r>
      <w:r w:rsidR="00A110D1" w:rsidRPr="00FE4FB0">
        <w:t xml:space="preserve">este </w:t>
      </w:r>
      <w:r w:rsidRPr="00FE4FB0">
        <w:t xml:space="preserve">estudo se propõe </w:t>
      </w:r>
      <w:r w:rsidR="00FE4FB0">
        <w:t>responder</w:t>
      </w:r>
      <w:r w:rsidRPr="00FE4FB0">
        <w:t xml:space="preserve"> a </w:t>
      </w:r>
      <w:r w:rsidR="00785FF7" w:rsidRPr="00FE4FB0">
        <w:t xml:space="preserve">seguinte </w:t>
      </w:r>
      <w:r w:rsidRPr="00FE4FB0">
        <w:t>questão:</w:t>
      </w:r>
      <w:r w:rsidR="00785FF7" w:rsidRPr="00FE4FB0">
        <w:rPr>
          <w:b/>
        </w:rPr>
        <w:t xml:space="preserve"> como as empresas de capital aberto no Brasil estão atendendo </w:t>
      </w:r>
      <w:r w:rsidR="00F36CC4" w:rsidRPr="00FE4FB0">
        <w:rPr>
          <w:b/>
        </w:rPr>
        <w:t>a</w:t>
      </w:r>
      <w:r w:rsidR="00785FF7" w:rsidRPr="00FE4FB0">
        <w:rPr>
          <w:b/>
        </w:rPr>
        <w:t xml:space="preserve">os princípios de reconhecimento de receitas estabelecidos pelo </w:t>
      </w:r>
      <w:r w:rsidR="00816B72" w:rsidRPr="00FE4FB0">
        <w:rPr>
          <w:b/>
        </w:rPr>
        <w:t>Comitê de Pronunciamentos Contábeis</w:t>
      </w:r>
      <w:r w:rsidR="00816B72">
        <w:rPr>
          <w:b/>
        </w:rPr>
        <w:t xml:space="preserve">? </w:t>
      </w:r>
      <w:r w:rsidR="005076FE" w:rsidRPr="005076FE">
        <w:t>Para</w:t>
      </w:r>
      <w:r w:rsidR="005076FE">
        <w:t xml:space="preserve"> responder à questão proposta</w:t>
      </w:r>
      <w:r w:rsidR="006B4B6C">
        <w:t>,</w:t>
      </w:r>
      <w:r w:rsidR="005076FE">
        <w:t xml:space="preserve"> esta pesquisa objetiva analisar o </w:t>
      </w:r>
      <w:r w:rsidR="00F36CC4">
        <w:t>cumprimento dos critérios para reconhecimento de receitas determinados pelo CPC 30 de uma amostra de empresas pertencentes à carteira teórica do índice Bovespa, por meio da análise de suas Demonstrações Financeiras divulgadas para o mercado no período de 2008 a 2013.</w:t>
      </w:r>
    </w:p>
    <w:p w14:paraId="463804FC" w14:textId="607C6CBB" w:rsidR="00980719" w:rsidRDefault="00980719" w:rsidP="00E81112">
      <w:pPr>
        <w:ind w:firstLine="708"/>
        <w:jc w:val="both"/>
      </w:pPr>
      <w:r>
        <w:t xml:space="preserve">Este </w:t>
      </w:r>
      <w:r w:rsidR="00A4214E">
        <w:t>estudo</w:t>
      </w:r>
      <w:r>
        <w:t xml:space="preserve"> e</w:t>
      </w:r>
      <w:r w:rsidR="009D60C8">
        <w:t>s</w:t>
      </w:r>
      <w:r>
        <w:t>tá organizado da seguinte forma:</w:t>
      </w:r>
      <w:r w:rsidR="00F36CC4">
        <w:t xml:space="preserve"> </w:t>
      </w:r>
      <w:r w:rsidR="00691BA7">
        <w:t xml:space="preserve">na </w:t>
      </w:r>
      <w:r w:rsidR="00F36CC4">
        <w:t>introdução</w:t>
      </w:r>
      <w:r w:rsidR="00691BA7">
        <w:t xml:space="preserve"> é apresentado o contexto da pesquisa e as referências técnicas </w:t>
      </w:r>
      <w:r w:rsidR="00706D11">
        <w:t xml:space="preserve">iniciais </w:t>
      </w:r>
      <w:r w:rsidR="00691BA7">
        <w:t>sobre o tema</w:t>
      </w:r>
      <w:r w:rsidR="006376EB">
        <w:t xml:space="preserve"> reconhecimento de receitas</w:t>
      </w:r>
      <w:r w:rsidR="00691BA7">
        <w:t xml:space="preserve">. No </w:t>
      </w:r>
      <w:r>
        <w:t>referencial teórico</w:t>
      </w:r>
      <w:r w:rsidR="00691BA7">
        <w:t>, são abordados as bases acadêmicas e pronunciamentos técnicos que fundamentam o tema. Nos</w:t>
      </w:r>
      <w:r>
        <w:t xml:space="preserve"> procedimentos metodológicos</w:t>
      </w:r>
      <w:r w:rsidR="006376EB">
        <w:t xml:space="preserve"> destaca-se a pesquisa como qualitativa, descritiva e documental</w:t>
      </w:r>
      <w:r w:rsidR="00B85A20">
        <w:t xml:space="preserve"> em relação à abordagem do problema, aos objetivos e procedimentos, respectivamente.</w:t>
      </w:r>
      <w:r w:rsidR="006376EB">
        <w:t xml:space="preserve"> Na quara parte </w:t>
      </w:r>
      <w:r w:rsidR="00B85A20">
        <w:t xml:space="preserve">é realizada a </w:t>
      </w:r>
      <w:r w:rsidR="006376EB">
        <w:t>análise dos</w:t>
      </w:r>
      <w:r w:rsidR="00B85A20">
        <w:t xml:space="preserve"> resultados com base nas informações publicadas. Finalmente, nas con</w:t>
      </w:r>
      <w:r>
        <w:t>siderações finais</w:t>
      </w:r>
      <w:r w:rsidR="00B85A20">
        <w:t xml:space="preserve"> s</w:t>
      </w:r>
      <w:r w:rsidR="0060540A">
        <w:t>ão apresentadas as conclusões sobre a qualidade das informações divulgadas ao mercado no período analisado.</w:t>
      </w:r>
    </w:p>
    <w:p w14:paraId="18DED479" w14:textId="77777777" w:rsidR="0045006F" w:rsidRDefault="0045006F" w:rsidP="00E81112"/>
    <w:p w14:paraId="3789EE7D" w14:textId="77777777" w:rsidR="0045006F" w:rsidRDefault="0045006F" w:rsidP="00E81112">
      <w:pPr>
        <w:pStyle w:val="Ttulo1"/>
        <w:spacing w:before="0" w:after="0"/>
        <w:rPr>
          <w:lang w:val="pt-BR"/>
        </w:rPr>
      </w:pPr>
      <w:r>
        <w:rPr>
          <w:lang w:val="pt-BR"/>
        </w:rPr>
        <w:t>REFERENCIAL TEÓRICO</w:t>
      </w:r>
    </w:p>
    <w:p w14:paraId="452F4789" w14:textId="666CAEDE" w:rsidR="00F36CC4" w:rsidRDefault="00F36CC4" w:rsidP="00E81112">
      <w:pPr>
        <w:jc w:val="both"/>
      </w:pPr>
    </w:p>
    <w:p w14:paraId="74503C89" w14:textId="0376555B" w:rsidR="00F36CC4" w:rsidRDefault="00F36CC4" w:rsidP="00E81112">
      <w:pPr>
        <w:ind w:firstLine="709"/>
        <w:jc w:val="both"/>
      </w:pPr>
      <w:r>
        <w:t xml:space="preserve">Nesta seção </w:t>
      </w:r>
      <w:r w:rsidR="001A59DB">
        <w:t>são</w:t>
      </w:r>
      <w:r>
        <w:t xml:space="preserve"> apresentados os conceitos </w:t>
      </w:r>
      <w:r w:rsidR="001A59DB">
        <w:t>de qualidade da informação contábil, destacando a sua importância para o mercado, bem como, a definição, a mensuração e o reconhecimento de receitas.</w:t>
      </w:r>
    </w:p>
    <w:p w14:paraId="18AD0D42" w14:textId="77777777" w:rsidR="008B7851" w:rsidRDefault="008B7851" w:rsidP="00E81112">
      <w:pPr>
        <w:ind w:firstLine="709"/>
        <w:jc w:val="both"/>
      </w:pPr>
    </w:p>
    <w:p w14:paraId="2F5FC1AD" w14:textId="30C838DC" w:rsidR="00495965" w:rsidRDefault="00495965" w:rsidP="00E81112">
      <w:pPr>
        <w:pStyle w:val="EstiloTtulo2NoNegrito"/>
        <w:spacing w:line="240" w:lineRule="auto"/>
        <w:rPr>
          <w:b w:val="0"/>
          <w:caps w:val="0"/>
        </w:rPr>
      </w:pPr>
      <w:bookmarkStart w:id="0" w:name="_Toc360985249"/>
      <w:r w:rsidRPr="00245B60">
        <w:rPr>
          <w:b w:val="0"/>
          <w:caps w:val="0"/>
        </w:rPr>
        <w:t>2.</w:t>
      </w:r>
      <w:r>
        <w:rPr>
          <w:b w:val="0"/>
          <w:caps w:val="0"/>
        </w:rPr>
        <w:t>1</w:t>
      </w:r>
      <w:r w:rsidRPr="00245B60">
        <w:rPr>
          <w:b w:val="0"/>
          <w:caps w:val="0"/>
        </w:rPr>
        <w:t xml:space="preserve"> </w:t>
      </w:r>
      <w:bookmarkEnd w:id="0"/>
      <w:r w:rsidR="00C62DFC">
        <w:rPr>
          <w:b w:val="0"/>
          <w:caps w:val="0"/>
        </w:rPr>
        <w:t>A QUALIDADE DA INFORMAÇÃO CONTÁBIL</w:t>
      </w:r>
    </w:p>
    <w:p w14:paraId="0795D8D3" w14:textId="77777777" w:rsidR="00495965" w:rsidRPr="00FE00D5" w:rsidRDefault="00495965" w:rsidP="00E81112"/>
    <w:p w14:paraId="4CCD9D12" w14:textId="77777777" w:rsidR="00C01543" w:rsidRDefault="00495965" w:rsidP="00E81112">
      <w:pPr>
        <w:autoSpaceDE w:val="0"/>
        <w:autoSpaceDN w:val="0"/>
        <w:adjustRightInd w:val="0"/>
        <w:ind w:firstLine="708"/>
        <w:jc w:val="both"/>
      </w:pPr>
      <w:r>
        <w:t xml:space="preserve">O processo de convergência aos padrões internacionais no Brasil iniciou-se com a promulgação da </w:t>
      </w:r>
      <w:r w:rsidRPr="00470297">
        <w:t xml:space="preserve">Lei </w:t>
      </w:r>
      <w:r>
        <w:t xml:space="preserve">nº </w:t>
      </w:r>
      <w:r w:rsidR="000915EE">
        <w:t>11.63</w:t>
      </w:r>
      <w:r w:rsidRPr="00470297">
        <w:t>8</w:t>
      </w:r>
      <w:r>
        <w:t xml:space="preserve">/2007. No entanto, assim como </w:t>
      </w:r>
      <w:r w:rsidR="00690581">
        <w:t xml:space="preserve">em </w:t>
      </w:r>
      <w:r>
        <w:t xml:space="preserve">outros países, o Brasil </w:t>
      </w:r>
      <w:r w:rsidR="00690581">
        <w:t>continua enfrentando</w:t>
      </w:r>
      <w:r>
        <w:t xml:space="preserve"> muitos desafios </w:t>
      </w:r>
      <w:r w:rsidR="00690581">
        <w:t>na adoção do</w:t>
      </w:r>
      <w:r>
        <w:t xml:space="preserve"> IFRS</w:t>
      </w:r>
      <w:r w:rsidR="00690581">
        <w:t xml:space="preserve"> como </w:t>
      </w:r>
      <w:r w:rsidR="000915EE">
        <w:t>prática</w:t>
      </w:r>
      <w:r w:rsidR="00690581">
        <w:t xml:space="preserve"> contábil</w:t>
      </w:r>
      <w:r>
        <w:t xml:space="preserve">. Gray (1988) classifica o Brasil entre os países de influência </w:t>
      </w:r>
      <w:proofErr w:type="spellStart"/>
      <w:r>
        <w:t>eurocontinental</w:t>
      </w:r>
      <w:proofErr w:type="spellEnd"/>
      <w:r>
        <w:t>, que se caracterizam por um menor espaço para julgamento do profissional no exercício da contabilidade, um maior formalismo e uniformidade na aplicação das normas, pouca transparência nas informações e um maior grau de conservadorismo na mensuração do resultado</w:t>
      </w:r>
      <w:r w:rsidR="00C568F3">
        <w:t xml:space="preserve">. </w:t>
      </w:r>
    </w:p>
    <w:p w14:paraId="4BF37AC0" w14:textId="206422E5" w:rsidR="007367D4" w:rsidRDefault="00C568F3" w:rsidP="00E81112">
      <w:pPr>
        <w:autoSpaceDE w:val="0"/>
        <w:autoSpaceDN w:val="0"/>
        <w:adjustRightInd w:val="0"/>
        <w:ind w:firstLine="708"/>
        <w:jc w:val="both"/>
      </w:pPr>
      <w:proofErr w:type="spellStart"/>
      <w:r>
        <w:t>Niyama</w:t>
      </w:r>
      <w:proofErr w:type="spellEnd"/>
      <w:r>
        <w:t xml:space="preserve"> (2010) destaca como causas das diferenças internacionais características: valores culturais, tradição histórica, estrutura política, econômica e social, que acabam refletindo na evolução das práticas contábeis de cada país. </w:t>
      </w:r>
      <w:r w:rsidR="00C01543">
        <w:t xml:space="preserve">O autor </w:t>
      </w:r>
      <w:r>
        <w:t xml:space="preserve">também destaca como causas das diferenças internacionais características: valores culturais, tradição histórica, estrutura política, econômica e social, que acabam refletindo na evolução das práticas contábeis de cada país. </w:t>
      </w:r>
      <w:r>
        <w:cr/>
      </w:r>
      <w:r w:rsidR="00A429AF">
        <w:tab/>
        <w:t xml:space="preserve">Embora as características regionais possam influenciar no processo de convergência nos países, elas não devem impactar o objeto da Contabilidade, que conforme define </w:t>
      </w:r>
      <w:proofErr w:type="spellStart"/>
      <w:r w:rsidRPr="00A429AF">
        <w:t>Iudícibus</w:t>
      </w:r>
      <w:proofErr w:type="spellEnd"/>
      <w:r w:rsidRPr="00A429AF">
        <w:t xml:space="preserve"> e Marion (1999</w:t>
      </w:r>
      <w:r w:rsidR="00A429AF" w:rsidRPr="00A429AF">
        <w:t>)</w:t>
      </w:r>
      <w:r w:rsidRPr="00A429AF">
        <w:t xml:space="preserve"> consiste em</w:t>
      </w:r>
      <w:r w:rsidR="00A429AF" w:rsidRPr="00A429AF">
        <w:t xml:space="preserve"> </w:t>
      </w:r>
      <w:r w:rsidRPr="00A429AF">
        <w:t xml:space="preserve">fornecer informação estruturada de natureza econômica, financeira e, subsidiariamente, física, de produtividade e social, aos usuários internos e externos à entidade. </w:t>
      </w:r>
      <w:proofErr w:type="spellStart"/>
      <w:r w:rsidRPr="00C568F3">
        <w:t>Iudícibus</w:t>
      </w:r>
      <w:proofErr w:type="spellEnd"/>
      <w:r w:rsidRPr="00C568F3">
        <w:t xml:space="preserve"> </w:t>
      </w:r>
      <w:r w:rsidR="00A429AF">
        <w:t>(</w:t>
      </w:r>
      <w:r w:rsidR="00C82532">
        <w:t>20</w:t>
      </w:r>
      <w:r w:rsidR="00C02AC4">
        <w:t>10</w:t>
      </w:r>
      <w:r w:rsidR="00A429AF">
        <w:t xml:space="preserve">) </w:t>
      </w:r>
      <w:r w:rsidR="0046320A">
        <w:t xml:space="preserve">ainda </w:t>
      </w:r>
      <w:r w:rsidR="00A429AF">
        <w:t xml:space="preserve">reforça que </w:t>
      </w:r>
      <w:r w:rsidRPr="00C568F3">
        <w:t>o objetivo da Contabilidade praticamente permaneceu inalterado ao longo dos anos</w:t>
      </w:r>
      <w:r w:rsidR="00A429AF">
        <w:t xml:space="preserve">, pois </w:t>
      </w:r>
      <w:r w:rsidRPr="00C568F3">
        <w:t>as mudanças substanciais verificaram-se nos tipos de usuário e nas formas de informação que têm sido demandadas</w:t>
      </w:r>
      <w:r w:rsidR="0046320A">
        <w:t>.</w:t>
      </w:r>
    </w:p>
    <w:p w14:paraId="4A6BE2ED" w14:textId="4FD59112" w:rsidR="00BA1F20" w:rsidRDefault="00625352" w:rsidP="00E81112">
      <w:pPr>
        <w:autoSpaceDE w:val="0"/>
        <w:autoSpaceDN w:val="0"/>
        <w:adjustRightInd w:val="0"/>
        <w:ind w:firstLine="708"/>
        <w:jc w:val="both"/>
      </w:pPr>
      <w:r>
        <w:t>Um</w:t>
      </w:r>
      <w:r w:rsidR="001E7FF4">
        <w:t xml:space="preserve"> aspecto </w:t>
      </w:r>
      <w:r>
        <w:t xml:space="preserve">de </w:t>
      </w:r>
      <w:r w:rsidR="00A30E17">
        <w:t xml:space="preserve">grande </w:t>
      </w:r>
      <w:r w:rsidR="00EA61E8">
        <w:t xml:space="preserve">importância para os usuários da Contabilidade refere-se à qualidade das informações contábeis divulgadas pela entidade. </w:t>
      </w:r>
      <w:r w:rsidR="00C62DFC">
        <w:t>De acordo com Paulo (2012) a</w:t>
      </w:r>
      <w:r w:rsidR="00563B1E">
        <w:t xml:space="preserve"> qualidade da informação contábil pode ser avaliada</w:t>
      </w:r>
      <w:r>
        <w:t xml:space="preserve"> por</w:t>
      </w:r>
      <w:r w:rsidR="00563B1E">
        <w:t xml:space="preserve"> </w:t>
      </w:r>
      <w:r w:rsidR="00C62DFC">
        <w:t>um</w:t>
      </w:r>
      <w:r w:rsidR="00563B1E">
        <w:t xml:space="preserve"> conjunto de atributos</w:t>
      </w:r>
      <w:r>
        <w:t xml:space="preserve"> como</w:t>
      </w:r>
      <w:r w:rsidR="00563B1E">
        <w:t xml:space="preserve"> persistência, conservadorismo, gerenciamento de resultados, qualidade da estimação </w:t>
      </w:r>
      <w:r w:rsidR="001D6049">
        <w:t>das provisões,</w:t>
      </w:r>
      <w:r w:rsidR="00563B1E">
        <w:t xml:space="preserve"> transparência, nível de </w:t>
      </w:r>
      <w:proofErr w:type="spellStart"/>
      <w:r w:rsidR="00563B1E" w:rsidRPr="00FE4FB0">
        <w:rPr>
          <w:i/>
        </w:rPr>
        <w:t>disclosure</w:t>
      </w:r>
      <w:proofErr w:type="spellEnd"/>
      <w:r w:rsidR="00563B1E">
        <w:t>, entre outros.</w:t>
      </w:r>
      <w:r w:rsidR="00C62DFC">
        <w:t xml:space="preserve"> </w:t>
      </w:r>
    </w:p>
    <w:p w14:paraId="7CD02E31" w14:textId="2FCAD4F3" w:rsidR="00563B1E" w:rsidRDefault="00C62DFC" w:rsidP="00E81112">
      <w:pPr>
        <w:autoSpaceDE w:val="0"/>
        <w:autoSpaceDN w:val="0"/>
        <w:adjustRightInd w:val="0"/>
        <w:ind w:firstLine="708"/>
        <w:jc w:val="both"/>
      </w:pPr>
      <w:r>
        <w:lastRenderedPageBreak/>
        <w:t>Conforme B</w:t>
      </w:r>
      <w:r w:rsidR="00BA1F20">
        <w:t>arth</w:t>
      </w:r>
      <w:r>
        <w:t xml:space="preserve">, </w:t>
      </w:r>
      <w:proofErr w:type="spellStart"/>
      <w:r>
        <w:t>L</w:t>
      </w:r>
      <w:r w:rsidR="00BA1F20">
        <w:t>andsman</w:t>
      </w:r>
      <w:proofErr w:type="spellEnd"/>
      <w:r>
        <w:t xml:space="preserve"> e L</w:t>
      </w:r>
      <w:r w:rsidR="00BA1F20">
        <w:t>ang</w:t>
      </w:r>
      <w:r>
        <w:t xml:space="preserve"> (2008), as empresas que estão de acordo com as normas contábeis internacionais apresentam maior qualidade de informação, e como </w:t>
      </w:r>
      <w:r w:rsidR="00C34D00">
        <w:t>consequência</w:t>
      </w:r>
      <w:r>
        <w:t xml:space="preserve"> apresentam menor manipulação da receita, melhor realização a tempo das perdas e uma alta associação do valor contábil com o custo e o retorno. Adicionalmente, destacam que </w:t>
      </w:r>
      <w:r w:rsidR="0060540A">
        <w:t>as empresas que aderem aos padrões internacionais têm</w:t>
      </w:r>
      <w:r>
        <w:t xml:space="preserve"> melhor capacidade de mostrarem qualidade informacional, e assim atrair investidores, do que conseguiriam apresentando relatórios baseados nas normas nacionais. </w:t>
      </w:r>
    </w:p>
    <w:p w14:paraId="7284F2CE" w14:textId="6D1556E2" w:rsidR="0046320A" w:rsidRDefault="00CE0A23" w:rsidP="00E81112">
      <w:pPr>
        <w:autoSpaceDE w:val="0"/>
        <w:autoSpaceDN w:val="0"/>
        <w:adjustRightInd w:val="0"/>
        <w:ind w:firstLine="708"/>
        <w:jc w:val="both"/>
      </w:pPr>
      <w:r>
        <w:t xml:space="preserve">O aprimoramento da qualidade das informações também auxilia no crescimento da transparência nas divulgações ao mercado. Melhorar a qualidade da informação significa principalmente aumentar a transparência e minimizar ou impossibilitar a manipulação de dados, que é feita por algumas empresas para mostrarem resultados convenientes, mas não verdadeiros, iludindo assim o usuário da </w:t>
      </w:r>
      <w:r w:rsidR="005D5905">
        <w:t xml:space="preserve">informação (PERERA; </w:t>
      </w:r>
      <w:r>
        <w:t>BAYDOUN, 2007).</w:t>
      </w:r>
      <w:r w:rsidR="005D5905">
        <w:t xml:space="preserve"> </w:t>
      </w:r>
      <w:r>
        <w:t>A principal motivação que impulsiona tanto contabilistas a estudarem os melhores padrões de harmonização, quanto gestores a efetuarem mudanças em suas empresas para adequarem-se a estes novos padrões é o mesmo: melhoria da qualidade da informação contábil</w:t>
      </w:r>
      <w:r w:rsidR="005D5905">
        <w:t xml:space="preserve"> (COELHO; NIYAMA; RODRIGUES, 2011).</w:t>
      </w:r>
    </w:p>
    <w:p w14:paraId="309EABD5" w14:textId="77777777" w:rsidR="00C94EEA" w:rsidRDefault="00C94EEA" w:rsidP="00E81112">
      <w:pPr>
        <w:autoSpaceDE w:val="0"/>
        <w:autoSpaceDN w:val="0"/>
        <w:adjustRightInd w:val="0"/>
        <w:ind w:firstLine="708"/>
        <w:jc w:val="both"/>
      </w:pPr>
    </w:p>
    <w:p w14:paraId="1B920AB0" w14:textId="74EC685D" w:rsidR="00736E59" w:rsidRDefault="00736E59" w:rsidP="00E81112">
      <w:pPr>
        <w:pStyle w:val="EstiloTtulo2NoNegrito"/>
        <w:spacing w:line="240" w:lineRule="auto"/>
        <w:rPr>
          <w:b w:val="0"/>
          <w:caps w:val="0"/>
        </w:rPr>
      </w:pPr>
      <w:r w:rsidRPr="00245B60">
        <w:rPr>
          <w:b w:val="0"/>
          <w:caps w:val="0"/>
        </w:rPr>
        <w:t>2.</w:t>
      </w:r>
      <w:r>
        <w:rPr>
          <w:b w:val="0"/>
          <w:caps w:val="0"/>
        </w:rPr>
        <w:t>2 DEFINIÇÃO DE RECEITA</w:t>
      </w:r>
    </w:p>
    <w:p w14:paraId="53AED349" w14:textId="77777777" w:rsidR="00736E59" w:rsidRDefault="00736E59" w:rsidP="00E81112">
      <w:pPr>
        <w:autoSpaceDE w:val="0"/>
        <w:autoSpaceDN w:val="0"/>
        <w:adjustRightInd w:val="0"/>
        <w:ind w:firstLine="708"/>
        <w:jc w:val="both"/>
        <w:rPr>
          <w:b/>
          <w:caps/>
        </w:rPr>
      </w:pPr>
    </w:p>
    <w:p w14:paraId="183CD4F3" w14:textId="2DF99EB6" w:rsidR="002903F6" w:rsidRDefault="00CF7163" w:rsidP="00E81112">
      <w:pPr>
        <w:autoSpaceDE w:val="0"/>
        <w:autoSpaceDN w:val="0"/>
        <w:adjustRightInd w:val="0"/>
        <w:ind w:firstLine="708"/>
        <w:jc w:val="both"/>
      </w:pPr>
      <w:r>
        <w:t>O conceito que define receita está associado a variaç</w:t>
      </w:r>
      <w:r w:rsidR="002903F6">
        <w:t xml:space="preserve">ão positiva de um ativo conforme define o </w:t>
      </w:r>
      <w:r w:rsidR="00635B39">
        <w:t>CPC</w:t>
      </w:r>
      <w:r w:rsidR="002903F6">
        <w:t xml:space="preserve"> (COMITÊ DE PRONUNCIAMENTOS CONTÁBEIS 30, 2012):</w:t>
      </w:r>
    </w:p>
    <w:p w14:paraId="71A0BE4E" w14:textId="7E321B4D" w:rsidR="00736E59" w:rsidRPr="002903F6" w:rsidRDefault="00CF7163" w:rsidP="00E81112">
      <w:pPr>
        <w:autoSpaceDE w:val="0"/>
        <w:autoSpaceDN w:val="0"/>
        <w:adjustRightInd w:val="0"/>
        <w:spacing w:after="120"/>
        <w:ind w:left="2275"/>
        <w:jc w:val="both"/>
        <w:rPr>
          <w:sz w:val="20"/>
          <w:szCs w:val="20"/>
        </w:rPr>
      </w:pPr>
      <w:proofErr w:type="gramStart"/>
      <w:r w:rsidRPr="002903F6">
        <w:rPr>
          <w:sz w:val="20"/>
          <w:szCs w:val="20"/>
        </w:rPr>
        <w:t>aumento</w:t>
      </w:r>
      <w:proofErr w:type="gramEnd"/>
      <w:r w:rsidRPr="002903F6">
        <w:rPr>
          <w:sz w:val="20"/>
          <w:szCs w:val="20"/>
        </w:rPr>
        <w:t xml:space="preserve"> nos benefícios econômicos durante o período contábil sob a forma de entrada de recursos ou aumento de ativos ou diminuição de passivos que resultam em aumentos do patrimônio líquido da entidade e que não sejam provenientes de aporte de recursos dos proprietários da entidade</w:t>
      </w:r>
      <w:r w:rsidR="002903F6">
        <w:rPr>
          <w:sz w:val="20"/>
          <w:szCs w:val="20"/>
        </w:rPr>
        <w:t>.</w:t>
      </w:r>
    </w:p>
    <w:p w14:paraId="5A5B5E60" w14:textId="135839BC" w:rsidR="00CF7163" w:rsidRPr="00C82532" w:rsidRDefault="0019731B" w:rsidP="00E81112">
      <w:pPr>
        <w:autoSpaceDE w:val="0"/>
        <w:autoSpaceDN w:val="0"/>
        <w:adjustRightInd w:val="0"/>
        <w:ind w:firstLine="708"/>
        <w:jc w:val="both"/>
        <w:rPr>
          <w:rFonts w:cs="EDKBGO+TimesNewRoman"/>
          <w:color w:val="000000"/>
          <w:sz w:val="23"/>
          <w:szCs w:val="23"/>
        </w:rPr>
      </w:pPr>
      <w:r w:rsidRPr="0019731B">
        <w:t xml:space="preserve">Neste sentido, </w:t>
      </w:r>
      <w:proofErr w:type="spellStart"/>
      <w:r w:rsidRPr="0019731B">
        <w:t>Iudícibus</w:t>
      </w:r>
      <w:proofErr w:type="spellEnd"/>
      <w:r w:rsidRPr="0019731B">
        <w:t xml:space="preserve"> </w:t>
      </w:r>
      <w:r w:rsidRPr="006C2067">
        <w:rPr>
          <w:i/>
        </w:rPr>
        <w:t>et al</w:t>
      </w:r>
      <w:r w:rsidR="00C34D00">
        <w:rPr>
          <w:i/>
        </w:rPr>
        <w:t>.</w:t>
      </w:r>
      <w:r w:rsidRPr="0019731B">
        <w:t xml:space="preserve"> (2012) define</w:t>
      </w:r>
      <w:r w:rsidR="00C34D00">
        <w:t>m</w:t>
      </w:r>
      <w:r w:rsidRPr="0019731B">
        <w:t xml:space="preserve"> que a receita é um fator </w:t>
      </w:r>
      <w:r w:rsidR="003D03E2">
        <w:t>primordial</w:t>
      </w:r>
      <w:r w:rsidR="003D03E2" w:rsidRPr="0019731B">
        <w:t xml:space="preserve"> </w:t>
      </w:r>
      <w:r w:rsidRPr="0019731B">
        <w:t>para uma correta mensuração de desempenho de uma empresa, sendo o item de maior importância nas demonstrações financeiras</w:t>
      </w:r>
      <w:r>
        <w:t xml:space="preserve">. </w:t>
      </w:r>
      <w:r w:rsidR="00C82532">
        <w:rPr>
          <w:rFonts w:cs="EDKBGO+TimesNewRoman"/>
          <w:color w:val="000000"/>
          <w:sz w:val="23"/>
          <w:szCs w:val="23"/>
        </w:rPr>
        <w:t xml:space="preserve">Desta maneira, </w:t>
      </w:r>
      <w:proofErr w:type="spellStart"/>
      <w:r w:rsidR="00C82532">
        <w:rPr>
          <w:rFonts w:cs="EDKBGO+TimesNewRoman"/>
          <w:color w:val="000000"/>
          <w:sz w:val="23"/>
          <w:szCs w:val="23"/>
        </w:rPr>
        <w:t>Iud</w:t>
      </w:r>
      <w:r w:rsidR="00473AAF">
        <w:rPr>
          <w:rFonts w:cs="EDKBGO+TimesNewRoman"/>
          <w:color w:val="000000"/>
          <w:sz w:val="23"/>
          <w:szCs w:val="23"/>
        </w:rPr>
        <w:t>í</w:t>
      </w:r>
      <w:r w:rsidR="00C82532">
        <w:rPr>
          <w:rFonts w:cs="EDKBGO+TimesNewRoman"/>
          <w:color w:val="000000"/>
          <w:sz w:val="23"/>
          <w:szCs w:val="23"/>
        </w:rPr>
        <w:t>c</w:t>
      </w:r>
      <w:r w:rsidR="00473AAF">
        <w:rPr>
          <w:rFonts w:cs="EDKBGO+TimesNewRoman"/>
          <w:color w:val="000000"/>
          <w:sz w:val="23"/>
          <w:szCs w:val="23"/>
        </w:rPr>
        <w:t>i</w:t>
      </w:r>
      <w:r w:rsidR="00C82532">
        <w:rPr>
          <w:rFonts w:cs="EDKBGO+TimesNewRoman"/>
          <w:color w:val="000000"/>
          <w:sz w:val="23"/>
          <w:szCs w:val="23"/>
        </w:rPr>
        <w:t>bus</w:t>
      </w:r>
      <w:proofErr w:type="spellEnd"/>
      <w:r w:rsidR="00C82532">
        <w:rPr>
          <w:rFonts w:cs="EDKBGO+TimesNewRoman"/>
          <w:color w:val="000000"/>
          <w:sz w:val="23"/>
          <w:szCs w:val="23"/>
        </w:rPr>
        <w:t xml:space="preserve"> (20</w:t>
      </w:r>
      <w:r w:rsidR="00C02AC4">
        <w:rPr>
          <w:rFonts w:cs="EDKBGO+TimesNewRoman"/>
          <w:color w:val="000000"/>
          <w:sz w:val="23"/>
          <w:szCs w:val="23"/>
        </w:rPr>
        <w:t>10</w:t>
      </w:r>
      <w:r w:rsidR="00C82532">
        <w:rPr>
          <w:rFonts w:cs="EDKBGO+TimesNewRoman"/>
          <w:color w:val="000000"/>
          <w:sz w:val="23"/>
          <w:szCs w:val="23"/>
        </w:rPr>
        <w:t xml:space="preserve">, p. 155) define: </w:t>
      </w:r>
    </w:p>
    <w:p w14:paraId="2C6CB79D" w14:textId="0988E711" w:rsidR="00736E59" w:rsidRPr="00C82532" w:rsidRDefault="00C82532" w:rsidP="00E81112">
      <w:pPr>
        <w:autoSpaceDE w:val="0"/>
        <w:autoSpaceDN w:val="0"/>
        <w:adjustRightInd w:val="0"/>
        <w:spacing w:after="120"/>
        <w:ind w:left="2275"/>
        <w:jc w:val="both"/>
        <w:rPr>
          <w:sz w:val="20"/>
          <w:szCs w:val="20"/>
        </w:rPr>
      </w:pPr>
      <w:proofErr w:type="gramStart"/>
      <w:r>
        <w:rPr>
          <w:sz w:val="20"/>
          <w:szCs w:val="20"/>
        </w:rPr>
        <w:t>r</w:t>
      </w:r>
      <w:r w:rsidR="00CF7163" w:rsidRPr="00C82532">
        <w:rPr>
          <w:sz w:val="20"/>
          <w:szCs w:val="20"/>
        </w:rPr>
        <w:t>eceita</w:t>
      </w:r>
      <w:proofErr w:type="gramEnd"/>
      <w:r w:rsidR="00CF7163" w:rsidRPr="00C82532">
        <w:rPr>
          <w:sz w:val="20"/>
          <w:szCs w:val="20"/>
        </w:rPr>
        <w:t xml:space="preserve"> é a expressão monetária, validada pelo mercado, do agregado de bens e serviços da entidade, em sentido amplo (em determinado período de tempo), e que provoca um acréscimo concomitante no ativo e no patrimônio líquido, considerado separadamente da diminuição do ativo (ou do acréscimo do passivo) e do patrimônio líquido provocados pelo e</w:t>
      </w:r>
      <w:r>
        <w:rPr>
          <w:sz w:val="20"/>
          <w:szCs w:val="20"/>
        </w:rPr>
        <w:t>sforço em produzir tal receita.</w:t>
      </w:r>
    </w:p>
    <w:p w14:paraId="6FB90420" w14:textId="77777777" w:rsidR="005C5DCB" w:rsidRPr="001B1C8C" w:rsidRDefault="00E53148" w:rsidP="00E81112">
      <w:pPr>
        <w:autoSpaceDE w:val="0"/>
        <w:autoSpaceDN w:val="0"/>
        <w:adjustRightInd w:val="0"/>
        <w:ind w:firstLine="708"/>
        <w:jc w:val="both"/>
      </w:pPr>
      <w:proofErr w:type="spellStart"/>
      <w:r w:rsidRPr="00C508D1">
        <w:t>Hendriksen</w:t>
      </w:r>
      <w:proofErr w:type="spellEnd"/>
      <w:r w:rsidRPr="00C508D1">
        <w:t xml:space="preserve"> e Van Breda (1999) analisam as definições de receita sobre três enfoques: a receita como um produto, como um fluxo de saída ou como um fluxo de entrada, sendo que a definição como produto da empresa é superior ao conceito de fluxo de saída e este é super</w:t>
      </w:r>
      <w:r w:rsidRPr="00D80B40">
        <w:t>ior ao de fluxo de entrada</w:t>
      </w:r>
      <w:r w:rsidR="00112B74" w:rsidRPr="00D80B40">
        <w:t xml:space="preserve">. </w:t>
      </w:r>
      <w:proofErr w:type="spellStart"/>
      <w:r w:rsidR="00112B74" w:rsidRPr="00D80B40">
        <w:t>Paton</w:t>
      </w:r>
      <w:proofErr w:type="spellEnd"/>
      <w:r w:rsidR="00112B74" w:rsidRPr="00D80B40">
        <w:t xml:space="preserve"> e </w:t>
      </w:r>
      <w:proofErr w:type="spellStart"/>
      <w:r w:rsidR="00112B74" w:rsidRPr="00D80B40">
        <w:t>Littleton</w:t>
      </w:r>
      <w:proofErr w:type="spellEnd"/>
      <w:r w:rsidR="00112B74" w:rsidRPr="00D80B40">
        <w:t xml:space="preserve"> (</w:t>
      </w:r>
      <w:r w:rsidR="00112B74" w:rsidRPr="00D80B40">
        <w:rPr>
          <w:i/>
        </w:rPr>
        <w:t>apud</w:t>
      </w:r>
      <w:r w:rsidR="00112B74" w:rsidRPr="00D80B40">
        <w:t xml:space="preserve"> </w:t>
      </w:r>
      <w:proofErr w:type="spellStart"/>
      <w:r w:rsidR="00112B74" w:rsidRPr="00D80B40">
        <w:t>Hendriksen</w:t>
      </w:r>
      <w:proofErr w:type="spellEnd"/>
      <w:r w:rsidR="00112B74" w:rsidRPr="00D80B40">
        <w:t xml:space="preserve"> e Van Breda, 1999) reforçam que a receita é definida como um produto da empresa, pois a empresa criação de bens e serviços durante um período é denominada de produto. </w:t>
      </w:r>
    </w:p>
    <w:p w14:paraId="4990204F" w14:textId="3AAB9167" w:rsidR="00CC6084" w:rsidRPr="00D80B40" w:rsidRDefault="007C3054" w:rsidP="00E81112">
      <w:pPr>
        <w:autoSpaceDE w:val="0"/>
        <w:autoSpaceDN w:val="0"/>
        <w:adjustRightInd w:val="0"/>
        <w:ind w:firstLine="708"/>
        <w:jc w:val="both"/>
      </w:pPr>
      <w:proofErr w:type="spellStart"/>
      <w:r w:rsidRPr="00D80B40">
        <w:rPr>
          <w:rFonts w:cs="EDKBGO+TimesNewRoman"/>
          <w:color w:val="000000"/>
        </w:rPr>
        <w:t>Sprouse</w:t>
      </w:r>
      <w:proofErr w:type="spellEnd"/>
      <w:r w:rsidRPr="00D80B40">
        <w:rPr>
          <w:rFonts w:cs="EDKBGO+TimesNewRoman"/>
          <w:color w:val="000000"/>
        </w:rPr>
        <w:t xml:space="preserve"> e </w:t>
      </w:r>
      <w:proofErr w:type="spellStart"/>
      <w:r w:rsidRPr="00D80B40">
        <w:rPr>
          <w:rFonts w:cs="EDKBGO+TimesNewRoman"/>
          <w:color w:val="000000"/>
        </w:rPr>
        <w:t>Moonitz</w:t>
      </w:r>
      <w:proofErr w:type="spellEnd"/>
      <w:r w:rsidRPr="00D80B40">
        <w:rPr>
          <w:rFonts w:cs="EDKBGO+TimesNewRoman"/>
          <w:color w:val="000000"/>
        </w:rPr>
        <w:t xml:space="preserve"> (</w:t>
      </w:r>
      <w:r w:rsidR="00661000" w:rsidRPr="00D80B40">
        <w:rPr>
          <w:rFonts w:cs="EDKBGO+TimesNewRoman"/>
          <w:color w:val="000000"/>
        </w:rPr>
        <w:t>1962</w:t>
      </w:r>
      <w:r w:rsidR="00FB76DB" w:rsidRPr="00D80B40">
        <w:rPr>
          <w:rFonts w:cs="EDKBGO+TimesNewRoman"/>
          <w:color w:val="000000"/>
        </w:rPr>
        <w:t xml:space="preserve"> </w:t>
      </w:r>
      <w:r w:rsidRPr="00D80B40">
        <w:rPr>
          <w:rFonts w:ascii="EDKBNN+TimesNewRoman,Italic" w:hAnsi="EDKBNN+TimesNewRoman,Italic" w:cs="EDKBNN+TimesNewRoman,Italic"/>
          <w:i/>
          <w:color w:val="000000"/>
        </w:rPr>
        <w:t>apud</w:t>
      </w:r>
      <w:r w:rsidRPr="00C508D1">
        <w:rPr>
          <w:rFonts w:ascii="EDKBNN+TimesNewRoman,Italic" w:hAnsi="EDKBNN+TimesNewRoman,Italic" w:cs="EDKBNN+TimesNewRoman,Italic"/>
          <w:color w:val="000000"/>
        </w:rPr>
        <w:t xml:space="preserve"> </w:t>
      </w:r>
      <w:r w:rsidRPr="00C508D1">
        <w:rPr>
          <w:rFonts w:cs="EDKBGO+TimesNewRoman"/>
          <w:color w:val="000000"/>
        </w:rPr>
        <w:t>IUD</w:t>
      </w:r>
      <w:r w:rsidR="00473AAF">
        <w:rPr>
          <w:rFonts w:cs="EDKBGO+TimesNewRoman"/>
          <w:color w:val="000000"/>
        </w:rPr>
        <w:t>Í</w:t>
      </w:r>
      <w:r w:rsidRPr="00C508D1">
        <w:rPr>
          <w:rFonts w:cs="EDKBGO+TimesNewRoman"/>
          <w:color w:val="000000"/>
        </w:rPr>
        <w:t>C</w:t>
      </w:r>
      <w:r w:rsidR="00473AAF">
        <w:rPr>
          <w:rFonts w:cs="EDKBGO+TimesNewRoman"/>
          <w:color w:val="000000"/>
        </w:rPr>
        <w:t>I</w:t>
      </w:r>
      <w:r w:rsidRPr="00C508D1">
        <w:rPr>
          <w:rFonts w:cs="EDKBGO+TimesNewRoman"/>
          <w:color w:val="000000"/>
        </w:rPr>
        <w:t>BUS, 20</w:t>
      </w:r>
      <w:r w:rsidR="00C02AC4">
        <w:rPr>
          <w:rFonts w:cs="EDKBGO+TimesNewRoman"/>
          <w:color w:val="000000"/>
        </w:rPr>
        <w:t>10</w:t>
      </w:r>
      <w:r w:rsidRPr="00C508D1">
        <w:rPr>
          <w:rFonts w:cs="EDKBGO+TimesNewRoman"/>
          <w:color w:val="000000"/>
        </w:rPr>
        <w:t xml:space="preserve">) </w:t>
      </w:r>
      <w:r w:rsidR="00441E38" w:rsidRPr="00C508D1">
        <w:rPr>
          <w:rFonts w:cs="EDKBGO+TimesNewRoman"/>
          <w:color w:val="000000"/>
        </w:rPr>
        <w:t xml:space="preserve">reforçam que a </w:t>
      </w:r>
      <w:r w:rsidRPr="00C508D1">
        <w:rPr>
          <w:rFonts w:cs="EDKBGO+TimesNewRoman"/>
          <w:color w:val="000000"/>
        </w:rPr>
        <w:t>receita de uma empresa durante um período de tempo representa uma mensuração do valor de troca dos produtos (bens ou serviços)</w:t>
      </w:r>
      <w:r w:rsidR="00441E38" w:rsidRPr="00C508D1">
        <w:rPr>
          <w:rFonts w:cs="EDKBGO+TimesNewRoman"/>
          <w:color w:val="000000"/>
        </w:rPr>
        <w:t xml:space="preserve">. Este conceito vincula à mensuração da receita, mas o mesmo se justifica pelo fato de que para existir uma receita tem que haver um valor de troca pelo produto. </w:t>
      </w:r>
      <w:r w:rsidR="00CC6084" w:rsidRPr="00C508D1">
        <w:t xml:space="preserve">Muitos conceitos confundem a mensuração de receita com a definição de receita, pois ao analisar a natureza de uma receita chamam a atenção de que em nível mais fundamental, receita é aumento </w:t>
      </w:r>
      <w:r w:rsidR="00CC6084" w:rsidRPr="00D80B40">
        <w:t>de lucro (HENDRIKSEN; VAN BREDA, 1999)</w:t>
      </w:r>
      <w:r w:rsidR="000C4FC0">
        <w:t>.</w:t>
      </w:r>
    </w:p>
    <w:p w14:paraId="7EBCDF47" w14:textId="1F965E4F" w:rsidR="007E4EBB" w:rsidRPr="00C508D1" w:rsidRDefault="005C5336" w:rsidP="00E81112">
      <w:pPr>
        <w:autoSpaceDE w:val="0"/>
        <w:autoSpaceDN w:val="0"/>
        <w:adjustRightInd w:val="0"/>
        <w:ind w:firstLine="708"/>
        <w:jc w:val="both"/>
      </w:pPr>
      <w:r w:rsidRPr="00C508D1">
        <w:rPr>
          <w:rFonts w:cs="EDKBGO+TimesNewRoman"/>
          <w:color w:val="000000"/>
        </w:rPr>
        <w:t>O</w:t>
      </w:r>
      <w:r w:rsidR="00635B39" w:rsidRPr="00C508D1">
        <w:rPr>
          <w:rFonts w:cs="EDKBGO+TimesNewRoman"/>
          <w:color w:val="000000"/>
        </w:rPr>
        <w:t xml:space="preserve"> CPC </w:t>
      </w:r>
      <w:r w:rsidR="00635B39" w:rsidRPr="00C508D1">
        <w:t xml:space="preserve">ainda define que a receita surge no curso das atividades ordinárias da entidade e é designada por uma variedade de nomes, tais como vendas, honorários, juros, dividendos e </w:t>
      </w:r>
      <w:r w:rsidR="00635B39" w:rsidRPr="00C508D1">
        <w:rPr>
          <w:i/>
          <w:iCs/>
        </w:rPr>
        <w:t>royalties</w:t>
      </w:r>
      <w:r w:rsidR="00C34D00" w:rsidRPr="00C508D1">
        <w:rPr>
          <w:i/>
          <w:iCs/>
        </w:rPr>
        <w:t xml:space="preserve"> </w:t>
      </w:r>
      <w:r w:rsidR="00C34D00" w:rsidRPr="00C508D1">
        <w:t>(COMITÊ DE PRONUNCIAMENTOS CONTÁBEIS 30, 2012)</w:t>
      </w:r>
      <w:r w:rsidR="00252CE3" w:rsidRPr="00C508D1">
        <w:t>.</w:t>
      </w:r>
      <w:r w:rsidR="00C23D2C" w:rsidRPr="00C508D1">
        <w:t xml:space="preserve"> </w:t>
      </w:r>
      <w:proofErr w:type="spellStart"/>
      <w:r w:rsidR="00CC6084" w:rsidRPr="00C508D1">
        <w:t>Hendriksen</w:t>
      </w:r>
      <w:proofErr w:type="spellEnd"/>
      <w:r w:rsidR="00CC6084" w:rsidRPr="00C508D1">
        <w:t xml:space="preserve"> e Van Breda (1999) </w:t>
      </w:r>
      <w:r w:rsidR="00CC6084" w:rsidRPr="00D80B40">
        <w:t xml:space="preserve">consideram, de forma mais ampla, que as receitas são atividades produtoras de riqueza da empresa, e que ganhos em sua maioria são transferências inesperadas de </w:t>
      </w:r>
      <w:r w:rsidR="00CC6084" w:rsidRPr="001B1C8C">
        <w:t xml:space="preserve">aplicação </w:t>
      </w:r>
      <w:r w:rsidR="00CC6084" w:rsidRPr="001B1C8C">
        <w:lastRenderedPageBreak/>
        <w:t xml:space="preserve">destes recursos. </w:t>
      </w:r>
      <w:r w:rsidR="00C23D2C" w:rsidRPr="00C508D1">
        <w:t>Desta forma, a receita pode ser entendida com uma variação positiva nos Patrimônio Líquido da entidade derivado da venda de produtos.</w:t>
      </w:r>
    </w:p>
    <w:p w14:paraId="67A5D0D8" w14:textId="77777777" w:rsidR="00652B83" w:rsidRPr="00FE4FB0" w:rsidRDefault="00652B83" w:rsidP="00E81112">
      <w:pPr>
        <w:autoSpaceDE w:val="0"/>
        <w:autoSpaceDN w:val="0"/>
        <w:adjustRightInd w:val="0"/>
        <w:ind w:firstLine="708"/>
        <w:jc w:val="both"/>
      </w:pPr>
    </w:p>
    <w:p w14:paraId="74D0D9D9" w14:textId="35320EA0" w:rsidR="00C23D2C" w:rsidRDefault="00C23D2C" w:rsidP="00E81112">
      <w:pPr>
        <w:pStyle w:val="EstiloTtulo2NoNegrito"/>
        <w:spacing w:line="240" w:lineRule="auto"/>
        <w:rPr>
          <w:b w:val="0"/>
          <w:caps w:val="0"/>
        </w:rPr>
      </w:pPr>
      <w:r w:rsidRPr="00245B60">
        <w:rPr>
          <w:b w:val="0"/>
          <w:caps w:val="0"/>
        </w:rPr>
        <w:t>2.</w:t>
      </w:r>
      <w:r>
        <w:rPr>
          <w:b w:val="0"/>
          <w:caps w:val="0"/>
        </w:rPr>
        <w:t>3 MENSURAÇ</w:t>
      </w:r>
      <w:r w:rsidR="008E72B0">
        <w:rPr>
          <w:b w:val="0"/>
          <w:caps w:val="0"/>
        </w:rPr>
        <w:t>ÃO DA</w:t>
      </w:r>
      <w:r>
        <w:rPr>
          <w:b w:val="0"/>
          <w:caps w:val="0"/>
        </w:rPr>
        <w:t xml:space="preserve"> RECEITA</w:t>
      </w:r>
    </w:p>
    <w:p w14:paraId="4948320A" w14:textId="77777777" w:rsidR="007E4EBB" w:rsidRPr="007E4EBB" w:rsidRDefault="007E4EBB" w:rsidP="00E81112">
      <w:pPr>
        <w:autoSpaceDE w:val="0"/>
        <w:autoSpaceDN w:val="0"/>
        <w:adjustRightInd w:val="0"/>
        <w:ind w:firstLine="708"/>
        <w:jc w:val="both"/>
      </w:pPr>
    </w:p>
    <w:p w14:paraId="29B42052" w14:textId="435CB7D8" w:rsidR="007E4EBB" w:rsidRDefault="0034744B" w:rsidP="00E81112">
      <w:pPr>
        <w:autoSpaceDE w:val="0"/>
        <w:autoSpaceDN w:val="0"/>
        <w:adjustRightInd w:val="0"/>
        <w:ind w:firstLine="708"/>
        <w:jc w:val="both"/>
      </w:pPr>
      <w:r>
        <w:t>A mensuração da receita é</w:t>
      </w:r>
      <w:r w:rsidR="008E72B0">
        <w:t xml:space="preserve"> um </w:t>
      </w:r>
      <w:r w:rsidR="00123248">
        <w:t>elemento fundamental para a definição do resultado do exercício. O CPC define mensuração como (COMITÊ DE PRONUNCIAMENTOS CONTÁBEIS 30, 2012):</w:t>
      </w:r>
    </w:p>
    <w:p w14:paraId="17945B75" w14:textId="64433CB5" w:rsidR="00123248" w:rsidRPr="00123248" w:rsidRDefault="00123248" w:rsidP="00E81112">
      <w:pPr>
        <w:autoSpaceDE w:val="0"/>
        <w:autoSpaceDN w:val="0"/>
        <w:adjustRightInd w:val="0"/>
        <w:spacing w:after="120"/>
        <w:ind w:left="2275"/>
        <w:jc w:val="both"/>
        <w:rPr>
          <w:sz w:val="20"/>
          <w:szCs w:val="20"/>
        </w:rPr>
      </w:pPr>
      <w:proofErr w:type="gramStart"/>
      <w:r>
        <w:rPr>
          <w:sz w:val="20"/>
          <w:szCs w:val="20"/>
        </w:rPr>
        <w:t>o</w:t>
      </w:r>
      <w:proofErr w:type="gramEnd"/>
      <w:r>
        <w:rPr>
          <w:sz w:val="20"/>
          <w:szCs w:val="20"/>
        </w:rPr>
        <w:t xml:space="preserve"> </w:t>
      </w:r>
      <w:r w:rsidRPr="00123248">
        <w:rPr>
          <w:sz w:val="20"/>
          <w:szCs w:val="20"/>
        </w:rPr>
        <w:t>montante da receita proveniente de uma transação é geralmente estabelecido entre a entidade e o comprador ou usuário do ativo. É mensurado pelo valor justo da contraprestação recebida, ou a receber, deduzida de quaisquer descontos comerciais (</w:t>
      </w:r>
      <w:r w:rsidRPr="008B5793">
        <w:rPr>
          <w:i/>
          <w:sz w:val="20"/>
          <w:szCs w:val="20"/>
        </w:rPr>
        <w:t xml:space="preserve">trade </w:t>
      </w:r>
      <w:proofErr w:type="spellStart"/>
      <w:r w:rsidRPr="008B5793">
        <w:rPr>
          <w:i/>
          <w:sz w:val="20"/>
          <w:szCs w:val="20"/>
        </w:rPr>
        <w:t>discounts</w:t>
      </w:r>
      <w:proofErr w:type="spellEnd"/>
      <w:r w:rsidRPr="00123248">
        <w:rPr>
          <w:sz w:val="20"/>
          <w:szCs w:val="20"/>
        </w:rPr>
        <w:t>) e/ou bonificações (</w:t>
      </w:r>
      <w:r w:rsidRPr="008B5793">
        <w:rPr>
          <w:i/>
          <w:sz w:val="20"/>
          <w:szCs w:val="20"/>
        </w:rPr>
        <w:t>volume rebates</w:t>
      </w:r>
      <w:r w:rsidRPr="00123248">
        <w:rPr>
          <w:sz w:val="20"/>
          <w:szCs w:val="20"/>
        </w:rPr>
        <w:t>) concedidos pela entidade ao comprador</w:t>
      </w:r>
      <w:r w:rsidR="00D80B40">
        <w:rPr>
          <w:sz w:val="20"/>
          <w:szCs w:val="20"/>
        </w:rPr>
        <w:t>.</w:t>
      </w:r>
    </w:p>
    <w:p w14:paraId="1F30E150" w14:textId="37F4A613" w:rsidR="00567A73" w:rsidRDefault="008B5793" w:rsidP="00E81112">
      <w:pPr>
        <w:autoSpaceDE w:val="0"/>
        <w:autoSpaceDN w:val="0"/>
        <w:adjustRightInd w:val="0"/>
        <w:ind w:firstLine="708"/>
        <w:jc w:val="both"/>
        <w:rPr>
          <w:sz w:val="23"/>
          <w:szCs w:val="23"/>
        </w:rPr>
      </w:pPr>
      <w:r w:rsidRPr="008B5793">
        <w:t xml:space="preserve">Para </w:t>
      </w:r>
      <w:proofErr w:type="spellStart"/>
      <w:r>
        <w:t>Hendriksen</w:t>
      </w:r>
      <w:proofErr w:type="spellEnd"/>
      <w:r>
        <w:t xml:space="preserve"> e Van Breda (1999) </w:t>
      </w:r>
      <w:r w:rsidRPr="008B5793">
        <w:t>a receita, independentemente de como seja definida, deve ser medida, em termos ideais, pelo valor de troca do produto ou serviço da empresa</w:t>
      </w:r>
      <w:r>
        <w:t xml:space="preserve">. Neste sentido, o CPC </w:t>
      </w:r>
      <w:r w:rsidR="00E46766">
        <w:t>define</w:t>
      </w:r>
      <w:r>
        <w:t xml:space="preserve"> que a</w:t>
      </w:r>
      <w:r w:rsidRPr="008B5793">
        <w:t xml:space="preserve"> receita deve ser mensurada pelo valor justo da contraprestação recebida ou a rece</w:t>
      </w:r>
      <w:r w:rsidR="00AE2219">
        <w:t xml:space="preserve">ber, sendo que na </w:t>
      </w:r>
      <w:r w:rsidR="00AE2219">
        <w:rPr>
          <w:sz w:val="23"/>
          <w:szCs w:val="23"/>
        </w:rPr>
        <w:t>maior parte dos casos, a contraprestação é feita na forma de caixa ou equivalente de caixa e o valor da receita é o valor em caixa ou equivalente de caixa recebido ou a receber</w:t>
      </w:r>
      <w:r w:rsidR="00C34D00">
        <w:rPr>
          <w:sz w:val="23"/>
          <w:szCs w:val="23"/>
        </w:rPr>
        <w:t xml:space="preserve"> </w:t>
      </w:r>
      <w:r w:rsidR="00C34D00">
        <w:t>(COMITÊ DE PRONUNCIAMENTOS CONTÁBEIS 30, 2012)</w:t>
      </w:r>
      <w:r w:rsidR="00AE2219">
        <w:rPr>
          <w:sz w:val="23"/>
          <w:szCs w:val="23"/>
        </w:rPr>
        <w:t>.</w:t>
      </w:r>
    </w:p>
    <w:p w14:paraId="3EB4535C" w14:textId="29E22124" w:rsidR="007E4EBB" w:rsidRPr="00C508D1" w:rsidRDefault="00567A73" w:rsidP="00E81112">
      <w:pPr>
        <w:autoSpaceDE w:val="0"/>
        <w:autoSpaceDN w:val="0"/>
        <w:adjustRightInd w:val="0"/>
        <w:ind w:firstLine="708"/>
        <w:jc w:val="both"/>
      </w:pPr>
      <w:r w:rsidRPr="00C508D1">
        <w:t xml:space="preserve">A definição para valor justo de acordo com o CPC (COMITÊ DE PRONUNCIAMENTOS CONTÁBEIS </w:t>
      </w:r>
      <w:r w:rsidR="00377986" w:rsidRPr="00C508D1">
        <w:t>46</w:t>
      </w:r>
      <w:r w:rsidRPr="00C508D1">
        <w:t>, 2012) é o preço que seria recebido pela venda de um ativo ou que seria pago pela transferência de um passivo em uma transação ordenada entre participantes do mercado na data de mensuração.</w:t>
      </w:r>
      <w:r w:rsidR="00DB396F" w:rsidRPr="00C508D1">
        <w:t xml:space="preserve"> </w:t>
      </w:r>
      <w:r w:rsidR="00314BB7" w:rsidRPr="00C508D1">
        <w:t>Neste contexto, o CPC (COMITÊ DE PRONUNCIAMENTOS CONTÁBEIS 46, 2012)</w:t>
      </w:r>
      <w:r w:rsidR="00DF668E" w:rsidRPr="00C508D1">
        <w:t xml:space="preserve"> </w:t>
      </w:r>
      <w:r w:rsidR="00314BB7" w:rsidRPr="00C508D1">
        <w:t xml:space="preserve">ainda destaca </w:t>
      </w:r>
      <w:r w:rsidR="00DF668E" w:rsidRPr="00C508D1">
        <w:t xml:space="preserve">o </w:t>
      </w:r>
      <w:r w:rsidR="00314BB7" w:rsidRPr="00C508D1">
        <w:t>valor de mercado como base d</w:t>
      </w:r>
      <w:r w:rsidR="00DF668E" w:rsidRPr="00C508D1">
        <w:t>e</w:t>
      </w:r>
      <w:r w:rsidR="00314BB7" w:rsidRPr="00C508D1">
        <w:t xml:space="preserve"> mensuração do valor justo: </w:t>
      </w:r>
    </w:p>
    <w:p w14:paraId="6DB859CB" w14:textId="22CB2522" w:rsidR="00AE2219" w:rsidRPr="00314BB7" w:rsidRDefault="00314BB7" w:rsidP="00E81112">
      <w:pPr>
        <w:autoSpaceDE w:val="0"/>
        <w:autoSpaceDN w:val="0"/>
        <w:adjustRightInd w:val="0"/>
        <w:spacing w:after="120"/>
        <w:ind w:left="2275"/>
        <w:jc w:val="both"/>
        <w:rPr>
          <w:sz w:val="20"/>
          <w:szCs w:val="20"/>
        </w:rPr>
      </w:pPr>
      <w:proofErr w:type="gramStart"/>
      <w:r w:rsidRPr="00314BB7">
        <w:rPr>
          <w:sz w:val="20"/>
          <w:szCs w:val="20"/>
        </w:rPr>
        <w:t>valor</w:t>
      </w:r>
      <w:proofErr w:type="gramEnd"/>
      <w:r w:rsidRPr="00314BB7">
        <w:rPr>
          <w:sz w:val="20"/>
          <w:szCs w:val="20"/>
        </w:rPr>
        <w:t xml:space="preserve"> justo é uma mensuração baseada em mercado e não uma mensuração específica da entidade. Para alguns ativos e passivos, pode haver informações de mercado ou transações de mercado observáveis disponíveis e para outros pode não haver. Contudo, o objetivo da mensuração do valor justo em ambos os casos é o mesmo – estimar o preço pelo qual uma transação não forçada para vender o ativo ou para transferir o passivo ocorreria entre participantes do mercado na data de mensuração sob condições correntes de mercado (ou seja, um preço de saída na data de mensuração do ponto de vista de participante do mercado que detenha o ativo ou o passivo).</w:t>
      </w:r>
    </w:p>
    <w:p w14:paraId="045684EC" w14:textId="77777777" w:rsidR="00652B83" w:rsidRPr="00C508D1" w:rsidRDefault="00821DCE" w:rsidP="00E81112">
      <w:pPr>
        <w:autoSpaceDE w:val="0"/>
        <w:autoSpaceDN w:val="0"/>
        <w:adjustRightInd w:val="0"/>
        <w:ind w:firstLine="708"/>
        <w:jc w:val="both"/>
      </w:pPr>
      <w:r w:rsidRPr="00C508D1">
        <w:t xml:space="preserve">Para </w:t>
      </w:r>
      <w:proofErr w:type="spellStart"/>
      <w:r w:rsidRPr="00C508D1">
        <w:t>Kam</w:t>
      </w:r>
      <w:proofErr w:type="spellEnd"/>
      <w:r w:rsidRPr="00C508D1">
        <w:t xml:space="preserve"> (1986) a mensuração envolve a vinculação do sistema formal e do sistema numérico, com alguns aspectos ou eventos, por meio de regras estabelecidas, as quais, para ele, consistem em definições operacionais que permitem estabelecer as conexões. Já Vickrey (1970) define mensuração como a atribuição de números para representar elementos ou suas propriedades em um sistema especial sobre as bases do isomorfismo ou homomorfismo existente entre um ou mais sistemas relacional empírico (SRE) e um ou mais sistemas relacional numérico (SRN).</w:t>
      </w:r>
    </w:p>
    <w:p w14:paraId="6FCE21B1" w14:textId="77777777" w:rsidR="00652B83" w:rsidRPr="005F6350" w:rsidRDefault="00652B83" w:rsidP="00E81112">
      <w:pPr>
        <w:autoSpaceDE w:val="0"/>
        <w:autoSpaceDN w:val="0"/>
        <w:adjustRightInd w:val="0"/>
        <w:ind w:firstLine="708"/>
        <w:jc w:val="both"/>
        <w:rPr>
          <w:sz w:val="23"/>
          <w:szCs w:val="23"/>
        </w:rPr>
      </w:pPr>
    </w:p>
    <w:p w14:paraId="4D4EC46F" w14:textId="263126B4" w:rsidR="00C73524" w:rsidRDefault="00C73524" w:rsidP="00E81112">
      <w:pPr>
        <w:pStyle w:val="EstiloTtulo2NoNegrito"/>
        <w:spacing w:line="240" w:lineRule="auto"/>
        <w:rPr>
          <w:b w:val="0"/>
          <w:caps w:val="0"/>
        </w:rPr>
      </w:pPr>
      <w:r w:rsidRPr="00245B60">
        <w:rPr>
          <w:b w:val="0"/>
          <w:caps w:val="0"/>
        </w:rPr>
        <w:t>2.</w:t>
      </w:r>
      <w:r>
        <w:rPr>
          <w:b w:val="0"/>
          <w:caps w:val="0"/>
        </w:rPr>
        <w:t>4 RECONHECIMENTO D</w:t>
      </w:r>
      <w:r w:rsidR="001E0A61">
        <w:rPr>
          <w:b w:val="0"/>
          <w:caps w:val="0"/>
        </w:rPr>
        <w:t>A RECEITA</w:t>
      </w:r>
    </w:p>
    <w:p w14:paraId="26A2BF25" w14:textId="77777777" w:rsidR="00821DCE" w:rsidRDefault="00821DCE" w:rsidP="00E81112">
      <w:pPr>
        <w:autoSpaceDE w:val="0"/>
        <w:autoSpaceDN w:val="0"/>
        <w:adjustRightInd w:val="0"/>
        <w:ind w:firstLine="708"/>
        <w:jc w:val="both"/>
        <w:rPr>
          <w:sz w:val="23"/>
          <w:szCs w:val="23"/>
        </w:rPr>
      </w:pPr>
    </w:p>
    <w:p w14:paraId="47C8042C" w14:textId="7EF1F281" w:rsidR="001A2EDE" w:rsidRPr="00C508D1" w:rsidRDefault="001A2EDE" w:rsidP="00E81112">
      <w:pPr>
        <w:autoSpaceDE w:val="0"/>
        <w:autoSpaceDN w:val="0"/>
        <w:adjustRightInd w:val="0"/>
        <w:ind w:firstLine="708"/>
        <w:jc w:val="both"/>
      </w:pPr>
      <w:r w:rsidRPr="00C508D1">
        <w:t xml:space="preserve">O </w:t>
      </w:r>
      <w:r w:rsidR="00700C54" w:rsidRPr="00C508D1">
        <w:t xml:space="preserve">conceito base para o </w:t>
      </w:r>
      <w:r w:rsidRPr="00C508D1">
        <w:t xml:space="preserve">reconhecimento de receitas </w:t>
      </w:r>
      <w:r w:rsidR="00700C54" w:rsidRPr="00C508D1">
        <w:t xml:space="preserve">é a transferência da propriedade ao comprador. </w:t>
      </w:r>
      <w:proofErr w:type="spellStart"/>
      <w:r w:rsidR="005A29BC" w:rsidRPr="00C508D1">
        <w:t>Hendriksen</w:t>
      </w:r>
      <w:proofErr w:type="spellEnd"/>
      <w:r w:rsidR="005A29BC" w:rsidRPr="00C508D1">
        <w:t xml:space="preserve"> e Van Breda (1999) </w:t>
      </w:r>
      <w:r w:rsidR="006363B4" w:rsidRPr="00C508D1">
        <w:t>destacam</w:t>
      </w:r>
      <w:r w:rsidR="005A29BC" w:rsidRPr="00C508D1">
        <w:t xml:space="preserve"> que a receita deve ser reconhecida quando for: a) obtida; b) realizada ou realizável. Deste </w:t>
      </w:r>
      <w:r w:rsidR="00652B83" w:rsidRPr="00C508D1">
        <w:t xml:space="preserve">mesmo </w:t>
      </w:r>
      <w:r w:rsidR="005A29BC" w:rsidRPr="00C508D1">
        <w:t>modo, p</w:t>
      </w:r>
      <w:r w:rsidR="00700C54" w:rsidRPr="00C508D1">
        <w:t>ara o atendimento deste</w:t>
      </w:r>
      <w:r w:rsidR="00652B83" w:rsidRPr="00C508D1">
        <w:t>s</w:t>
      </w:r>
      <w:r w:rsidR="00700C54" w:rsidRPr="00C508D1">
        <w:t xml:space="preserve"> princípio</w:t>
      </w:r>
      <w:r w:rsidR="00652B83" w:rsidRPr="00C508D1">
        <w:t>s</w:t>
      </w:r>
      <w:r w:rsidR="00700C54" w:rsidRPr="00C508D1">
        <w:t>, o CPC (COMITÊ DE PRONUNCIAMENTOS CONTÁBEIS 30, 2012) determina que a receita proveniente da venda de bens deve ser reconhecida quando forem satisfeitas todas as seguintes condições:</w:t>
      </w:r>
    </w:p>
    <w:p w14:paraId="401141A6" w14:textId="439384F3" w:rsidR="00700C54" w:rsidRPr="00700C54" w:rsidRDefault="00700C54" w:rsidP="00E81112">
      <w:pPr>
        <w:autoSpaceDE w:val="0"/>
        <w:autoSpaceDN w:val="0"/>
        <w:adjustRightInd w:val="0"/>
        <w:ind w:left="2274"/>
        <w:jc w:val="both"/>
        <w:rPr>
          <w:sz w:val="20"/>
          <w:szCs w:val="20"/>
        </w:rPr>
      </w:pPr>
      <w:r w:rsidRPr="00700C54">
        <w:rPr>
          <w:sz w:val="20"/>
          <w:szCs w:val="20"/>
        </w:rPr>
        <w:lastRenderedPageBreak/>
        <w:t>(a) a entidade tenha transferido para o comprador o</w:t>
      </w:r>
      <w:r>
        <w:rPr>
          <w:sz w:val="20"/>
          <w:szCs w:val="20"/>
        </w:rPr>
        <w:t xml:space="preserve">s riscos e benefícios mais </w:t>
      </w:r>
      <w:r w:rsidRPr="00700C54">
        <w:rPr>
          <w:sz w:val="20"/>
          <w:szCs w:val="20"/>
        </w:rPr>
        <w:t xml:space="preserve">significativos inerentes à propriedade dos bens; </w:t>
      </w:r>
    </w:p>
    <w:p w14:paraId="1B5C1312" w14:textId="77777777" w:rsidR="00700C54" w:rsidRPr="00700C54" w:rsidRDefault="00700C54" w:rsidP="00E81112">
      <w:pPr>
        <w:autoSpaceDE w:val="0"/>
        <w:autoSpaceDN w:val="0"/>
        <w:adjustRightInd w:val="0"/>
        <w:ind w:left="2274"/>
        <w:jc w:val="both"/>
        <w:rPr>
          <w:sz w:val="20"/>
          <w:szCs w:val="20"/>
        </w:rPr>
      </w:pPr>
      <w:r w:rsidRPr="00700C54">
        <w:rPr>
          <w:sz w:val="20"/>
          <w:szCs w:val="20"/>
        </w:rPr>
        <w:t xml:space="preserve">(b) a entidade não mantenha envolvimento continuado na gestão dos bens vendidos em grau normalmente associado à propriedade e tampouco efetivo controle sobre tais bens; </w:t>
      </w:r>
    </w:p>
    <w:p w14:paraId="5FB5EF1A" w14:textId="77777777" w:rsidR="00700C54" w:rsidRPr="00700C54" w:rsidRDefault="00700C54" w:rsidP="00E81112">
      <w:pPr>
        <w:autoSpaceDE w:val="0"/>
        <w:autoSpaceDN w:val="0"/>
        <w:adjustRightInd w:val="0"/>
        <w:ind w:left="2274"/>
        <w:jc w:val="both"/>
        <w:rPr>
          <w:sz w:val="20"/>
          <w:szCs w:val="20"/>
        </w:rPr>
      </w:pPr>
      <w:r w:rsidRPr="00700C54">
        <w:rPr>
          <w:sz w:val="20"/>
          <w:szCs w:val="20"/>
        </w:rPr>
        <w:t xml:space="preserve">(c) o valor da receita possa ser mensurado com confiabilidade; </w:t>
      </w:r>
    </w:p>
    <w:p w14:paraId="34824FD0" w14:textId="77777777" w:rsidR="00700C54" w:rsidRPr="00700C54" w:rsidRDefault="00700C54" w:rsidP="00E81112">
      <w:pPr>
        <w:autoSpaceDE w:val="0"/>
        <w:autoSpaceDN w:val="0"/>
        <w:adjustRightInd w:val="0"/>
        <w:ind w:left="2274"/>
        <w:jc w:val="both"/>
        <w:rPr>
          <w:sz w:val="20"/>
          <w:szCs w:val="20"/>
        </w:rPr>
      </w:pPr>
      <w:r w:rsidRPr="00700C54">
        <w:rPr>
          <w:sz w:val="20"/>
          <w:szCs w:val="20"/>
        </w:rPr>
        <w:t xml:space="preserve">(d) for provável que os benefícios econômicos associados à transação fluirão para a entidade; e </w:t>
      </w:r>
    </w:p>
    <w:p w14:paraId="62755959" w14:textId="77777777" w:rsidR="00700C54" w:rsidRPr="00700C54" w:rsidRDefault="00700C54" w:rsidP="00E81112">
      <w:pPr>
        <w:autoSpaceDE w:val="0"/>
        <w:autoSpaceDN w:val="0"/>
        <w:adjustRightInd w:val="0"/>
        <w:spacing w:after="120"/>
        <w:ind w:left="2275"/>
        <w:jc w:val="both"/>
        <w:rPr>
          <w:sz w:val="20"/>
          <w:szCs w:val="20"/>
        </w:rPr>
      </w:pPr>
      <w:r w:rsidRPr="00700C54">
        <w:rPr>
          <w:sz w:val="20"/>
          <w:szCs w:val="20"/>
        </w:rPr>
        <w:t xml:space="preserve">(e) as despesas incorridas ou a serem incorridas, referentes à transação, possam ser mensuradas com confiabilidade. </w:t>
      </w:r>
    </w:p>
    <w:p w14:paraId="451EF58C" w14:textId="3AF3D5A0" w:rsidR="00FE4FB0" w:rsidRDefault="00CA571D" w:rsidP="00E81112">
      <w:pPr>
        <w:autoSpaceDE w:val="0"/>
        <w:autoSpaceDN w:val="0"/>
        <w:adjustRightInd w:val="0"/>
        <w:ind w:firstLine="708"/>
        <w:jc w:val="both"/>
      </w:pPr>
      <w:r w:rsidRPr="00C508D1">
        <w:t xml:space="preserve">Para </w:t>
      </w:r>
      <w:proofErr w:type="spellStart"/>
      <w:r w:rsidRPr="00C508D1">
        <w:t>Niyama</w:t>
      </w:r>
      <w:proofErr w:type="spellEnd"/>
      <w:r w:rsidRPr="00C508D1">
        <w:t xml:space="preserve"> </w:t>
      </w:r>
      <w:r w:rsidR="00C508D1" w:rsidRPr="00C508D1">
        <w:t xml:space="preserve">e Silva </w:t>
      </w:r>
      <w:r w:rsidRPr="00C508D1">
        <w:t>(201</w:t>
      </w:r>
      <w:r w:rsidR="00C508D1" w:rsidRPr="00C508D1">
        <w:t>3</w:t>
      </w:r>
      <w:r w:rsidRPr="00C508D1">
        <w:t>) o processo de reconhecimento da receita está ligado a venda, embora a venda não seja um critério de reconhecimento e sim um ponto de partida. Os erros cometidos pelas empresas ocorrem pelas incertezas que cercam a contabilidade a respeito do instante de reconhecimento da receita. Esse erro pode ser chamado de “erro de corte”</w:t>
      </w:r>
      <w:r w:rsidR="000D4971">
        <w:t xml:space="preserve"> conforme demonstrado pelo </w:t>
      </w:r>
      <w:r w:rsidR="008B7851">
        <w:t>Quadro 1</w:t>
      </w:r>
      <w:r w:rsidR="000D4971">
        <w:t>.</w:t>
      </w:r>
    </w:p>
    <w:p w14:paraId="0E4D1FA6" w14:textId="77777777" w:rsidR="000D4971" w:rsidRDefault="000D4971" w:rsidP="00FE4FB0">
      <w:pPr>
        <w:ind w:left="1134" w:hanging="1134"/>
        <w:jc w:val="both"/>
        <w:rPr>
          <w:b/>
          <w:sz w:val="20"/>
          <w:szCs w:val="20"/>
        </w:rPr>
      </w:pPr>
    </w:p>
    <w:p w14:paraId="77446E9A" w14:textId="630D39B4" w:rsidR="00FB76DB" w:rsidRPr="00FE4FB0" w:rsidRDefault="00FB76DB" w:rsidP="00FE4FB0">
      <w:pPr>
        <w:ind w:left="1134" w:hanging="1134"/>
        <w:jc w:val="both"/>
        <w:rPr>
          <w:b/>
          <w:sz w:val="20"/>
          <w:szCs w:val="20"/>
        </w:rPr>
      </w:pPr>
      <w:r w:rsidRPr="00FE4FB0">
        <w:rPr>
          <w:b/>
          <w:sz w:val="20"/>
          <w:szCs w:val="20"/>
        </w:rPr>
        <w:t>Quadro 1 – Processo de Reconhecimento de Receita</w:t>
      </w:r>
    </w:p>
    <w:tbl>
      <w:tblPr>
        <w:tblW w:w="5000" w:type="pct"/>
        <w:tblLook w:val="04A0" w:firstRow="1" w:lastRow="0" w:firstColumn="1" w:lastColumn="0" w:noHBand="0" w:noVBand="1"/>
      </w:tblPr>
      <w:tblGrid>
        <w:gridCol w:w="2029"/>
        <w:gridCol w:w="392"/>
        <w:gridCol w:w="2028"/>
        <w:gridCol w:w="392"/>
        <w:gridCol w:w="2028"/>
        <w:gridCol w:w="392"/>
        <w:gridCol w:w="2027"/>
      </w:tblGrid>
      <w:tr w:rsidR="00FB76DB" w:rsidRPr="00FE4FB0" w14:paraId="77155466" w14:textId="77777777" w:rsidTr="00FE4FB0">
        <w:trPr>
          <w:trHeight w:val="300"/>
        </w:trPr>
        <w:tc>
          <w:tcPr>
            <w:tcW w:w="1092" w:type="pct"/>
            <w:tcBorders>
              <w:top w:val="single" w:sz="4" w:space="0" w:color="auto"/>
              <w:left w:val="single" w:sz="4" w:space="0" w:color="auto"/>
              <w:bottom w:val="single" w:sz="4" w:space="0" w:color="auto"/>
              <w:right w:val="nil"/>
            </w:tcBorders>
            <w:shd w:val="clear" w:color="000000" w:fill="E7E6E6"/>
            <w:noWrap/>
            <w:vAlign w:val="bottom"/>
            <w:hideMark/>
          </w:tcPr>
          <w:p w14:paraId="633E7B43"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t = 1</w:t>
            </w:r>
          </w:p>
        </w:tc>
        <w:tc>
          <w:tcPr>
            <w:tcW w:w="211" w:type="pct"/>
            <w:tcBorders>
              <w:top w:val="single" w:sz="4" w:space="0" w:color="auto"/>
              <w:left w:val="nil"/>
              <w:bottom w:val="single" w:sz="4" w:space="0" w:color="auto"/>
              <w:right w:val="nil"/>
            </w:tcBorders>
            <w:shd w:val="clear" w:color="auto" w:fill="auto"/>
            <w:noWrap/>
            <w:vAlign w:val="bottom"/>
            <w:hideMark/>
          </w:tcPr>
          <w:p w14:paraId="6F0B9952"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 </w:t>
            </w:r>
          </w:p>
        </w:tc>
        <w:tc>
          <w:tcPr>
            <w:tcW w:w="1092" w:type="pct"/>
            <w:tcBorders>
              <w:top w:val="single" w:sz="4" w:space="0" w:color="auto"/>
              <w:left w:val="nil"/>
              <w:bottom w:val="single" w:sz="4" w:space="0" w:color="auto"/>
              <w:right w:val="nil"/>
            </w:tcBorders>
            <w:shd w:val="clear" w:color="000000" w:fill="E7E6E6"/>
            <w:noWrap/>
            <w:vAlign w:val="bottom"/>
            <w:hideMark/>
          </w:tcPr>
          <w:p w14:paraId="2B05D2C8"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t = 2</w:t>
            </w:r>
          </w:p>
        </w:tc>
        <w:tc>
          <w:tcPr>
            <w:tcW w:w="211" w:type="pct"/>
            <w:tcBorders>
              <w:top w:val="single" w:sz="4" w:space="0" w:color="auto"/>
              <w:left w:val="nil"/>
              <w:bottom w:val="single" w:sz="4" w:space="0" w:color="auto"/>
              <w:right w:val="nil"/>
            </w:tcBorders>
            <w:shd w:val="clear" w:color="auto" w:fill="auto"/>
            <w:noWrap/>
            <w:vAlign w:val="bottom"/>
            <w:hideMark/>
          </w:tcPr>
          <w:p w14:paraId="1973FD07"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 </w:t>
            </w:r>
          </w:p>
        </w:tc>
        <w:tc>
          <w:tcPr>
            <w:tcW w:w="1092" w:type="pct"/>
            <w:tcBorders>
              <w:top w:val="single" w:sz="4" w:space="0" w:color="auto"/>
              <w:left w:val="nil"/>
              <w:bottom w:val="single" w:sz="4" w:space="0" w:color="auto"/>
              <w:right w:val="nil"/>
            </w:tcBorders>
            <w:shd w:val="clear" w:color="000000" w:fill="E7E6E6"/>
            <w:noWrap/>
            <w:vAlign w:val="bottom"/>
            <w:hideMark/>
          </w:tcPr>
          <w:p w14:paraId="11BEBC21"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t = 3</w:t>
            </w:r>
          </w:p>
        </w:tc>
        <w:tc>
          <w:tcPr>
            <w:tcW w:w="211" w:type="pct"/>
            <w:tcBorders>
              <w:top w:val="single" w:sz="4" w:space="0" w:color="auto"/>
              <w:left w:val="nil"/>
              <w:bottom w:val="single" w:sz="4" w:space="0" w:color="auto"/>
              <w:right w:val="nil"/>
            </w:tcBorders>
            <w:shd w:val="clear" w:color="auto" w:fill="auto"/>
            <w:noWrap/>
            <w:vAlign w:val="bottom"/>
            <w:hideMark/>
          </w:tcPr>
          <w:p w14:paraId="5D43F582"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 </w:t>
            </w:r>
          </w:p>
        </w:tc>
        <w:tc>
          <w:tcPr>
            <w:tcW w:w="1092" w:type="pct"/>
            <w:tcBorders>
              <w:top w:val="single" w:sz="4" w:space="0" w:color="auto"/>
              <w:left w:val="nil"/>
              <w:bottom w:val="single" w:sz="4" w:space="0" w:color="auto"/>
              <w:right w:val="single" w:sz="4" w:space="0" w:color="auto"/>
            </w:tcBorders>
            <w:shd w:val="clear" w:color="000000" w:fill="E7E6E6"/>
            <w:noWrap/>
            <w:vAlign w:val="bottom"/>
            <w:hideMark/>
          </w:tcPr>
          <w:p w14:paraId="132E6CEC"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t = 4</w:t>
            </w:r>
          </w:p>
        </w:tc>
      </w:tr>
      <w:tr w:rsidR="00FB76DB" w:rsidRPr="00FE4FB0" w14:paraId="465B906F" w14:textId="77777777" w:rsidTr="00FE4FB0">
        <w:trPr>
          <w:trHeight w:val="300"/>
        </w:trPr>
        <w:tc>
          <w:tcPr>
            <w:tcW w:w="1092" w:type="pct"/>
            <w:vMerge w:val="restart"/>
            <w:tcBorders>
              <w:top w:val="nil"/>
              <w:left w:val="single" w:sz="4" w:space="0" w:color="auto"/>
              <w:bottom w:val="nil"/>
              <w:right w:val="nil"/>
            </w:tcBorders>
            <w:shd w:val="clear" w:color="auto" w:fill="auto"/>
            <w:vAlign w:val="bottom"/>
            <w:hideMark/>
          </w:tcPr>
          <w:p w14:paraId="4BF9F30D" w14:textId="77777777" w:rsidR="00FB76DB" w:rsidRPr="00FE4FB0" w:rsidRDefault="00FB76DB" w:rsidP="00FB76DB">
            <w:pPr>
              <w:jc w:val="center"/>
              <w:rPr>
                <w:color w:val="000000"/>
                <w:sz w:val="20"/>
                <w:szCs w:val="20"/>
                <w:lang w:val="en-US" w:eastAsia="en-US"/>
              </w:rPr>
            </w:pPr>
            <w:proofErr w:type="spellStart"/>
            <w:r w:rsidRPr="00FE4FB0">
              <w:rPr>
                <w:color w:val="000000"/>
                <w:sz w:val="20"/>
                <w:szCs w:val="20"/>
                <w:lang w:val="en-US" w:eastAsia="en-US"/>
              </w:rPr>
              <w:t>Compra</w:t>
            </w:r>
            <w:proofErr w:type="spellEnd"/>
            <w:r w:rsidRPr="00FE4FB0">
              <w:rPr>
                <w:color w:val="000000"/>
                <w:sz w:val="20"/>
                <w:szCs w:val="20"/>
                <w:lang w:val="en-US" w:eastAsia="en-US"/>
              </w:rPr>
              <w:t xml:space="preserve"> </w:t>
            </w:r>
            <w:proofErr w:type="spellStart"/>
            <w:r w:rsidRPr="00FE4FB0">
              <w:rPr>
                <w:color w:val="000000"/>
                <w:sz w:val="20"/>
                <w:szCs w:val="20"/>
                <w:lang w:val="en-US" w:eastAsia="en-US"/>
              </w:rPr>
              <w:t>Matéria</w:t>
            </w:r>
            <w:proofErr w:type="spellEnd"/>
            <w:r w:rsidRPr="00FE4FB0">
              <w:rPr>
                <w:color w:val="000000"/>
                <w:sz w:val="20"/>
                <w:szCs w:val="20"/>
                <w:lang w:val="en-US" w:eastAsia="en-US"/>
              </w:rPr>
              <w:t xml:space="preserve"> Prima</w:t>
            </w:r>
          </w:p>
          <w:p w14:paraId="0853D5E1" w14:textId="77777777" w:rsidR="00C508D1" w:rsidRPr="00FE4FB0" w:rsidRDefault="00C508D1" w:rsidP="00FB76DB">
            <w:pPr>
              <w:jc w:val="center"/>
              <w:rPr>
                <w:color w:val="000000"/>
                <w:sz w:val="20"/>
                <w:szCs w:val="20"/>
                <w:lang w:val="en-US" w:eastAsia="en-US"/>
              </w:rPr>
            </w:pPr>
          </w:p>
        </w:tc>
        <w:tc>
          <w:tcPr>
            <w:tcW w:w="211" w:type="pct"/>
            <w:tcBorders>
              <w:top w:val="nil"/>
              <w:left w:val="nil"/>
              <w:bottom w:val="nil"/>
              <w:right w:val="nil"/>
            </w:tcBorders>
            <w:shd w:val="clear" w:color="auto" w:fill="auto"/>
            <w:noWrap/>
            <w:vAlign w:val="bottom"/>
            <w:hideMark/>
          </w:tcPr>
          <w:p w14:paraId="1340BFEE" w14:textId="77777777" w:rsidR="00FB76DB" w:rsidRPr="00FE4FB0" w:rsidRDefault="00FB76DB" w:rsidP="00FB76DB">
            <w:pPr>
              <w:jc w:val="center"/>
              <w:rPr>
                <w:color w:val="000000"/>
                <w:sz w:val="20"/>
                <w:szCs w:val="20"/>
                <w:lang w:val="en-US" w:eastAsia="en-US"/>
              </w:rPr>
            </w:pPr>
          </w:p>
        </w:tc>
        <w:tc>
          <w:tcPr>
            <w:tcW w:w="1092" w:type="pct"/>
            <w:tcBorders>
              <w:top w:val="nil"/>
              <w:left w:val="nil"/>
              <w:bottom w:val="nil"/>
              <w:right w:val="nil"/>
            </w:tcBorders>
            <w:shd w:val="clear" w:color="auto" w:fill="auto"/>
            <w:noWrap/>
            <w:vAlign w:val="bottom"/>
            <w:hideMark/>
          </w:tcPr>
          <w:p w14:paraId="360FC0DD" w14:textId="77777777" w:rsidR="00FB76DB" w:rsidRPr="00FE4FB0" w:rsidRDefault="00FB76DB" w:rsidP="00FB76DB">
            <w:pPr>
              <w:jc w:val="center"/>
              <w:rPr>
                <w:color w:val="000000"/>
                <w:sz w:val="20"/>
                <w:szCs w:val="20"/>
                <w:lang w:val="en-US" w:eastAsia="en-US"/>
              </w:rPr>
            </w:pPr>
            <w:proofErr w:type="spellStart"/>
            <w:r w:rsidRPr="00FE4FB0">
              <w:rPr>
                <w:color w:val="000000"/>
                <w:sz w:val="20"/>
                <w:szCs w:val="20"/>
                <w:lang w:val="en-US" w:eastAsia="en-US"/>
              </w:rPr>
              <w:t>Fabricação</w:t>
            </w:r>
            <w:proofErr w:type="spellEnd"/>
          </w:p>
        </w:tc>
        <w:tc>
          <w:tcPr>
            <w:tcW w:w="211" w:type="pct"/>
            <w:tcBorders>
              <w:top w:val="nil"/>
              <w:left w:val="nil"/>
              <w:bottom w:val="nil"/>
              <w:right w:val="nil"/>
            </w:tcBorders>
            <w:shd w:val="clear" w:color="auto" w:fill="auto"/>
            <w:noWrap/>
            <w:vAlign w:val="bottom"/>
            <w:hideMark/>
          </w:tcPr>
          <w:p w14:paraId="1566A8FE" w14:textId="77777777" w:rsidR="00FB76DB" w:rsidRPr="00FE4FB0" w:rsidRDefault="00FB76DB" w:rsidP="00FB76DB">
            <w:pPr>
              <w:jc w:val="center"/>
              <w:rPr>
                <w:color w:val="000000"/>
                <w:sz w:val="20"/>
                <w:szCs w:val="20"/>
                <w:lang w:val="en-US" w:eastAsia="en-US"/>
              </w:rPr>
            </w:pPr>
          </w:p>
        </w:tc>
        <w:tc>
          <w:tcPr>
            <w:tcW w:w="1092" w:type="pct"/>
            <w:tcBorders>
              <w:top w:val="nil"/>
              <w:left w:val="nil"/>
              <w:bottom w:val="nil"/>
              <w:right w:val="nil"/>
            </w:tcBorders>
            <w:shd w:val="clear" w:color="auto" w:fill="auto"/>
            <w:noWrap/>
            <w:vAlign w:val="bottom"/>
            <w:hideMark/>
          </w:tcPr>
          <w:p w14:paraId="1E6DCF6C" w14:textId="77777777" w:rsidR="00FB76DB" w:rsidRPr="00FE4FB0" w:rsidRDefault="00FB76DB" w:rsidP="00FB76DB">
            <w:pPr>
              <w:jc w:val="center"/>
              <w:rPr>
                <w:color w:val="000000"/>
                <w:sz w:val="20"/>
                <w:szCs w:val="20"/>
                <w:lang w:val="en-US" w:eastAsia="en-US"/>
              </w:rPr>
            </w:pPr>
            <w:r w:rsidRPr="00FE4FB0">
              <w:rPr>
                <w:color w:val="000000"/>
                <w:sz w:val="20"/>
                <w:szCs w:val="20"/>
                <w:lang w:val="en-US" w:eastAsia="en-US"/>
              </w:rPr>
              <w:t>Venda</w:t>
            </w:r>
          </w:p>
        </w:tc>
        <w:tc>
          <w:tcPr>
            <w:tcW w:w="211" w:type="pct"/>
            <w:tcBorders>
              <w:top w:val="nil"/>
              <w:left w:val="nil"/>
              <w:bottom w:val="nil"/>
              <w:right w:val="nil"/>
            </w:tcBorders>
            <w:shd w:val="clear" w:color="auto" w:fill="auto"/>
            <w:noWrap/>
            <w:vAlign w:val="bottom"/>
            <w:hideMark/>
          </w:tcPr>
          <w:p w14:paraId="75BB3015" w14:textId="77777777" w:rsidR="00FB76DB" w:rsidRPr="00FE4FB0" w:rsidRDefault="00FB76DB" w:rsidP="00FB76DB">
            <w:pPr>
              <w:jc w:val="center"/>
              <w:rPr>
                <w:color w:val="000000"/>
                <w:sz w:val="20"/>
                <w:szCs w:val="20"/>
                <w:lang w:val="en-US" w:eastAsia="en-US"/>
              </w:rPr>
            </w:pPr>
          </w:p>
        </w:tc>
        <w:tc>
          <w:tcPr>
            <w:tcW w:w="1092" w:type="pct"/>
            <w:tcBorders>
              <w:top w:val="nil"/>
              <w:left w:val="nil"/>
              <w:bottom w:val="nil"/>
              <w:right w:val="single" w:sz="4" w:space="0" w:color="auto"/>
            </w:tcBorders>
            <w:shd w:val="clear" w:color="auto" w:fill="auto"/>
            <w:noWrap/>
            <w:vAlign w:val="bottom"/>
            <w:hideMark/>
          </w:tcPr>
          <w:p w14:paraId="29308B45" w14:textId="77777777" w:rsidR="00FB76DB" w:rsidRPr="00FE4FB0" w:rsidRDefault="00FB76DB" w:rsidP="00FB76DB">
            <w:pPr>
              <w:jc w:val="center"/>
              <w:rPr>
                <w:color w:val="000000"/>
                <w:sz w:val="20"/>
                <w:szCs w:val="20"/>
                <w:lang w:val="en-US" w:eastAsia="en-US"/>
              </w:rPr>
            </w:pPr>
            <w:proofErr w:type="spellStart"/>
            <w:r w:rsidRPr="00FE4FB0">
              <w:rPr>
                <w:color w:val="000000"/>
                <w:sz w:val="20"/>
                <w:szCs w:val="20"/>
                <w:lang w:val="en-US" w:eastAsia="en-US"/>
              </w:rPr>
              <w:t>Recebimento</w:t>
            </w:r>
            <w:proofErr w:type="spellEnd"/>
          </w:p>
        </w:tc>
      </w:tr>
      <w:tr w:rsidR="00FB76DB" w:rsidRPr="00FB76DB" w14:paraId="515F223E" w14:textId="77777777" w:rsidTr="00FE4FB0">
        <w:trPr>
          <w:trHeight w:val="300"/>
        </w:trPr>
        <w:tc>
          <w:tcPr>
            <w:tcW w:w="1092" w:type="pct"/>
            <w:vMerge/>
            <w:tcBorders>
              <w:top w:val="nil"/>
              <w:left w:val="single" w:sz="4" w:space="0" w:color="auto"/>
              <w:bottom w:val="single" w:sz="4" w:space="0" w:color="auto"/>
              <w:right w:val="nil"/>
            </w:tcBorders>
            <w:vAlign w:val="center"/>
            <w:hideMark/>
          </w:tcPr>
          <w:p w14:paraId="41C0DF45" w14:textId="77777777" w:rsidR="00FB76DB" w:rsidRPr="00FE4FB0" w:rsidRDefault="00FB76DB" w:rsidP="00FB76DB">
            <w:pPr>
              <w:rPr>
                <w:color w:val="000000"/>
                <w:sz w:val="22"/>
                <w:szCs w:val="22"/>
                <w:lang w:val="en-US" w:eastAsia="en-US"/>
              </w:rPr>
            </w:pPr>
          </w:p>
        </w:tc>
        <w:tc>
          <w:tcPr>
            <w:tcW w:w="211" w:type="pct"/>
            <w:tcBorders>
              <w:top w:val="nil"/>
              <w:left w:val="nil"/>
              <w:bottom w:val="single" w:sz="4" w:space="0" w:color="auto"/>
              <w:right w:val="nil"/>
            </w:tcBorders>
            <w:shd w:val="clear" w:color="auto" w:fill="auto"/>
            <w:noWrap/>
            <w:vAlign w:val="bottom"/>
            <w:hideMark/>
          </w:tcPr>
          <w:p w14:paraId="1F4237F4" w14:textId="77777777" w:rsidR="00FB76DB" w:rsidRPr="00FE4FB0" w:rsidRDefault="00FB76DB" w:rsidP="00FB76DB">
            <w:pPr>
              <w:jc w:val="center"/>
              <w:rPr>
                <w:color w:val="000000"/>
                <w:sz w:val="22"/>
                <w:szCs w:val="22"/>
                <w:lang w:val="en-US" w:eastAsia="en-US"/>
              </w:rPr>
            </w:pPr>
          </w:p>
        </w:tc>
        <w:tc>
          <w:tcPr>
            <w:tcW w:w="1092" w:type="pct"/>
            <w:tcBorders>
              <w:top w:val="nil"/>
              <w:left w:val="nil"/>
              <w:bottom w:val="single" w:sz="4" w:space="0" w:color="auto"/>
              <w:right w:val="nil"/>
            </w:tcBorders>
            <w:shd w:val="clear" w:color="auto" w:fill="auto"/>
            <w:noWrap/>
            <w:vAlign w:val="bottom"/>
            <w:hideMark/>
          </w:tcPr>
          <w:p w14:paraId="4A6955F8" w14:textId="77777777" w:rsidR="00FB76DB" w:rsidRPr="00C508D1" w:rsidRDefault="00FB76DB" w:rsidP="00FB76DB">
            <w:pPr>
              <w:rPr>
                <w:sz w:val="20"/>
                <w:szCs w:val="20"/>
                <w:lang w:val="en-US" w:eastAsia="en-US"/>
              </w:rPr>
            </w:pPr>
          </w:p>
        </w:tc>
        <w:tc>
          <w:tcPr>
            <w:tcW w:w="211" w:type="pct"/>
            <w:tcBorders>
              <w:top w:val="nil"/>
              <w:left w:val="nil"/>
              <w:bottom w:val="single" w:sz="4" w:space="0" w:color="auto"/>
              <w:right w:val="nil"/>
            </w:tcBorders>
            <w:shd w:val="clear" w:color="auto" w:fill="auto"/>
            <w:noWrap/>
            <w:vAlign w:val="bottom"/>
            <w:hideMark/>
          </w:tcPr>
          <w:p w14:paraId="4613EC20" w14:textId="77777777" w:rsidR="00FB76DB" w:rsidRPr="00D80B40" w:rsidRDefault="00FB76DB" w:rsidP="00FB76DB">
            <w:pPr>
              <w:rPr>
                <w:sz w:val="20"/>
                <w:szCs w:val="20"/>
                <w:lang w:val="en-US" w:eastAsia="en-US"/>
              </w:rPr>
            </w:pPr>
          </w:p>
        </w:tc>
        <w:tc>
          <w:tcPr>
            <w:tcW w:w="1092" w:type="pct"/>
            <w:tcBorders>
              <w:top w:val="nil"/>
              <w:left w:val="nil"/>
              <w:bottom w:val="single" w:sz="4" w:space="0" w:color="auto"/>
              <w:right w:val="nil"/>
            </w:tcBorders>
            <w:shd w:val="clear" w:color="auto" w:fill="auto"/>
            <w:noWrap/>
            <w:vAlign w:val="bottom"/>
            <w:hideMark/>
          </w:tcPr>
          <w:p w14:paraId="05566A16" w14:textId="77777777" w:rsidR="00FB76DB" w:rsidRPr="001B1C8C" w:rsidRDefault="00FB76DB" w:rsidP="00FB76DB">
            <w:pPr>
              <w:rPr>
                <w:sz w:val="20"/>
                <w:szCs w:val="20"/>
                <w:lang w:val="en-US" w:eastAsia="en-US"/>
              </w:rPr>
            </w:pPr>
          </w:p>
        </w:tc>
        <w:tc>
          <w:tcPr>
            <w:tcW w:w="211" w:type="pct"/>
            <w:tcBorders>
              <w:top w:val="nil"/>
              <w:left w:val="nil"/>
              <w:bottom w:val="single" w:sz="4" w:space="0" w:color="auto"/>
              <w:right w:val="nil"/>
            </w:tcBorders>
            <w:shd w:val="clear" w:color="auto" w:fill="auto"/>
            <w:noWrap/>
            <w:vAlign w:val="bottom"/>
            <w:hideMark/>
          </w:tcPr>
          <w:p w14:paraId="5F307507" w14:textId="77777777" w:rsidR="00FB76DB" w:rsidRPr="00D00835" w:rsidRDefault="00FB76DB" w:rsidP="00FB76DB">
            <w:pPr>
              <w:rPr>
                <w:sz w:val="20"/>
                <w:szCs w:val="20"/>
                <w:lang w:val="en-US" w:eastAsia="en-US"/>
              </w:rPr>
            </w:pPr>
          </w:p>
        </w:tc>
        <w:tc>
          <w:tcPr>
            <w:tcW w:w="1092" w:type="pct"/>
            <w:tcBorders>
              <w:top w:val="nil"/>
              <w:left w:val="nil"/>
              <w:bottom w:val="single" w:sz="4" w:space="0" w:color="auto"/>
              <w:right w:val="single" w:sz="4" w:space="0" w:color="auto"/>
            </w:tcBorders>
            <w:shd w:val="clear" w:color="auto" w:fill="auto"/>
            <w:noWrap/>
            <w:vAlign w:val="bottom"/>
            <w:hideMark/>
          </w:tcPr>
          <w:p w14:paraId="61067FBB" w14:textId="77777777" w:rsidR="00FB76DB" w:rsidRPr="00D00835" w:rsidRDefault="00FB76DB" w:rsidP="00FB76DB">
            <w:pPr>
              <w:rPr>
                <w:sz w:val="20"/>
                <w:szCs w:val="20"/>
                <w:lang w:val="en-US" w:eastAsia="en-US"/>
              </w:rPr>
            </w:pPr>
          </w:p>
        </w:tc>
      </w:tr>
    </w:tbl>
    <w:p w14:paraId="3D7127DC" w14:textId="186C2C56" w:rsidR="00CA571D" w:rsidRDefault="00CA571D" w:rsidP="005F6350">
      <w:pPr>
        <w:jc w:val="both"/>
        <w:rPr>
          <w:sz w:val="20"/>
          <w:szCs w:val="20"/>
        </w:rPr>
      </w:pPr>
      <w:r w:rsidRPr="00C508D1">
        <w:rPr>
          <w:sz w:val="20"/>
          <w:szCs w:val="20"/>
        </w:rPr>
        <w:t xml:space="preserve">Fonte: </w:t>
      </w:r>
      <w:proofErr w:type="spellStart"/>
      <w:r w:rsidRPr="00C508D1">
        <w:rPr>
          <w:sz w:val="20"/>
          <w:szCs w:val="20"/>
        </w:rPr>
        <w:t>Niyama</w:t>
      </w:r>
      <w:proofErr w:type="spellEnd"/>
      <w:r w:rsidR="00C508D1">
        <w:rPr>
          <w:sz w:val="20"/>
          <w:szCs w:val="20"/>
        </w:rPr>
        <w:t xml:space="preserve"> e Silva</w:t>
      </w:r>
      <w:r w:rsidRPr="00D80B40">
        <w:rPr>
          <w:sz w:val="20"/>
          <w:szCs w:val="20"/>
        </w:rPr>
        <w:t xml:space="preserve"> (201</w:t>
      </w:r>
      <w:r w:rsidR="00C508D1">
        <w:rPr>
          <w:sz w:val="20"/>
          <w:szCs w:val="20"/>
        </w:rPr>
        <w:t>3</w:t>
      </w:r>
      <w:r w:rsidR="00FB76DB">
        <w:rPr>
          <w:sz w:val="20"/>
          <w:szCs w:val="20"/>
        </w:rPr>
        <w:t>,</w:t>
      </w:r>
      <w:r w:rsidR="00C508D1">
        <w:rPr>
          <w:sz w:val="20"/>
          <w:szCs w:val="20"/>
        </w:rPr>
        <w:t xml:space="preserve"> p. 213</w:t>
      </w:r>
      <w:r w:rsidRPr="00D80B40">
        <w:rPr>
          <w:sz w:val="20"/>
          <w:szCs w:val="20"/>
        </w:rPr>
        <w:t>).</w:t>
      </w:r>
    </w:p>
    <w:p w14:paraId="74837195" w14:textId="77777777" w:rsidR="008B7851" w:rsidRPr="00D80B40" w:rsidRDefault="008B7851" w:rsidP="00E81112">
      <w:pPr>
        <w:jc w:val="both"/>
        <w:rPr>
          <w:sz w:val="20"/>
          <w:szCs w:val="20"/>
        </w:rPr>
      </w:pPr>
    </w:p>
    <w:p w14:paraId="3FC3C9E5" w14:textId="28ABACFD" w:rsidR="000D4971" w:rsidRDefault="008B7851" w:rsidP="00E81112">
      <w:pPr>
        <w:autoSpaceDE w:val="0"/>
        <w:autoSpaceDN w:val="0"/>
        <w:adjustRightInd w:val="0"/>
        <w:ind w:firstLine="708"/>
        <w:jc w:val="both"/>
      </w:pPr>
      <w:r>
        <w:t xml:space="preserve">Verifica-se que o processo de reconhecimento de receita </w:t>
      </w:r>
      <w:r w:rsidR="000D4971" w:rsidRPr="00C508D1">
        <w:t>demonstra um ciclo de produção típico de uma indústria, desde a compra da matéria-prima, o processo produtivo, a venda e o recebimento, onde t = 3 representa o instante em que a Contabilidade tipicamente reconhece a receita. Poderá ser reconhecido também o recebimento no instante t = 4, quando for duvidoso que o cliente irá efetuar o pagamento.</w:t>
      </w:r>
    </w:p>
    <w:p w14:paraId="7B7E7B70" w14:textId="58013EAF" w:rsidR="006363B4" w:rsidRPr="00D80B40" w:rsidRDefault="006363B4" w:rsidP="00E81112">
      <w:pPr>
        <w:autoSpaceDE w:val="0"/>
        <w:autoSpaceDN w:val="0"/>
        <w:adjustRightInd w:val="0"/>
        <w:ind w:firstLine="708"/>
        <w:jc w:val="both"/>
        <w:rPr>
          <w:rFonts w:cs="EDKBGO+TimesNewRoman"/>
          <w:color w:val="000000"/>
        </w:rPr>
      </w:pPr>
      <w:proofErr w:type="spellStart"/>
      <w:r w:rsidRPr="00D80B40">
        <w:t>Hendriksen</w:t>
      </w:r>
      <w:proofErr w:type="spellEnd"/>
      <w:r w:rsidRPr="00D80B40">
        <w:t xml:space="preserve"> e Van Breda (1999</w:t>
      </w:r>
      <w:r w:rsidR="00D80B40">
        <w:t>, p. 227</w:t>
      </w:r>
      <w:r w:rsidRPr="00D80B40">
        <w:t xml:space="preserve">) ressaltam que o processo de reconhecimento de receitas é contínuo, sob o ponto de vista econômico: </w:t>
      </w:r>
    </w:p>
    <w:p w14:paraId="0D91C808" w14:textId="77A264F2" w:rsidR="006363B4" w:rsidRPr="006363B4" w:rsidRDefault="006363B4" w:rsidP="00E81112">
      <w:pPr>
        <w:autoSpaceDE w:val="0"/>
        <w:autoSpaceDN w:val="0"/>
        <w:adjustRightInd w:val="0"/>
        <w:spacing w:after="120"/>
        <w:ind w:left="2275"/>
        <w:jc w:val="both"/>
        <w:rPr>
          <w:sz w:val="20"/>
          <w:szCs w:val="20"/>
        </w:rPr>
      </w:pPr>
      <w:proofErr w:type="gramStart"/>
      <w:r>
        <w:rPr>
          <w:sz w:val="20"/>
          <w:szCs w:val="20"/>
        </w:rPr>
        <w:t>o</w:t>
      </w:r>
      <w:proofErr w:type="gramEnd"/>
      <w:r w:rsidRPr="006363B4">
        <w:rPr>
          <w:sz w:val="20"/>
          <w:szCs w:val="20"/>
        </w:rPr>
        <w:t xml:space="preserve"> produto da empresa emerge gradativamente, à medida que as matérias-primas são reunidas e transformadas ou processadas pela aplicação de mão de obra e equipamento. O transporte de matérias-primas à fábrica, e do produto final ao mercado, também fazem parte do processo de obtenção de resultado, num sentido econômico. </w:t>
      </w:r>
    </w:p>
    <w:p w14:paraId="09B521AC" w14:textId="36909D3C" w:rsidR="00CA571D" w:rsidRPr="00D80B40" w:rsidRDefault="0012043B" w:rsidP="00E81112">
      <w:pPr>
        <w:autoSpaceDE w:val="0"/>
        <w:autoSpaceDN w:val="0"/>
        <w:adjustRightInd w:val="0"/>
        <w:ind w:firstLine="708"/>
        <w:jc w:val="both"/>
      </w:pPr>
      <w:r w:rsidRPr="00D80B40">
        <w:t xml:space="preserve">Contudo, </w:t>
      </w:r>
      <w:r w:rsidRPr="00D80B40">
        <w:rPr>
          <w:rFonts w:cs="EDKBGO+TimesNewRoman"/>
          <w:color w:val="000000"/>
        </w:rPr>
        <w:t xml:space="preserve">os autores ressaltam que o custo de acumulação contínua de receitas impede o uso universal do reconhecimento contínuo na prática. Com isso, os contadores tem buscado um único momento para determinar que uma receita </w:t>
      </w:r>
      <w:proofErr w:type="gramStart"/>
      <w:r w:rsidRPr="00D80B40">
        <w:rPr>
          <w:rFonts w:cs="EDKBGO+TimesNewRoman"/>
          <w:color w:val="000000"/>
        </w:rPr>
        <w:t>foi</w:t>
      </w:r>
      <w:proofErr w:type="gramEnd"/>
      <w:r w:rsidRPr="00D80B40">
        <w:rPr>
          <w:rFonts w:cs="EDKBGO+TimesNewRoman"/>
          <w:color w:val="000000"/>
        </w:rPr>
        <w:t xml:space="preserve"> legitimamente obtida.</w:t>
      </w:r>
      <w:r w:rsidR="00EB11BA" w:rsidRPr="00D80B40">
        <w:rPr>
          <w:rFonts w:cs="EDKBGO+TimesNewRoman"/>
          <w:color w:val="000000"/>
        </w:rPr>
        <w:t xml:space="preserve"> O </w:t>
      </w:r>
      <w:r w:rsidR="00EB11BA" w:rsidRPr="00D80B40">
        <w:t xml:space="preserve">CPC (COMITÊ DE PRONUNCIAMENTOS CONTÁBEIS 30, 2012) reconhece a singularidade em determinar o momento ideal, dependendo da situação de venda: </w:t>
      </w:r>
    </w:p>
    <w:p w14:paraId="3363A9F9" w14:textId="66E59AAD" w:rsidR="00EB11BA" w:rsidRPr="00650A0C" w:rsidRDefault="00EB11BA" w:rsidP="00E81112">
      <w:pPr>
        <w:autoSpaceDE w:val="0"/>
        <w:autoSpaceDN w:val="0"/>
        <w:adjustRightInd w:val="0"/>
        <w:spacing w:after="120"/>
        <w:ind w:left="2275"/>
        <w:jc w:val="both"/>
        <w:rPr>
          <w:sz w:val="20"/>
          <w:szCs w:val="20"/>
        </w:rPr>
      </w:pPr>
      <w:proofErr w:type="gramStart"/>
      <w:r>
        <w:rPr>
          <w:sz w:val="20"/>
          <w:szCs w:val="20"/>
        </w:rPr>
        <w:t>a</w:t>
      </w:r>
      <w:proofErr w:type="gramEnd"/>
      <w:r w:rsidRPr="00650A0C">
        <w:rPr>
          <w:sz w:val="20"/>
          <w:szCs w:val="20"/>
        </w:rPr>
        <w:t xml:space="preserve"> avaliação do momento em que a entidade transfere os riscos e os benefícios significativos da propriedade para o comprador exige o exame das circunstâncias da transação. Na maior parte dos casos, a transferência dos riscos e dos benefícios inerentes à propriedade coincide com a transferência da titularidade legal ou da transferência da posse do ativo para o comprador. Tais casos são típicos das vendas a varejo. Em outros casos, porém, a transferência dos riscos e benefícios da propriedade ocorre em momento diferente da transferência da titularidade legal ou da transferência da posse do ativo.</w:t>
      </w:r>
    </w:p>
    <w:p w14:paraId="3898B0F6" w14:textId="0EBBED42" w:rsidR="002744B6" w:rsidRDefault="002744B6" w:rsidP="00E81112">
      <w:pPr>
        <w:autoSpaceDE w:val="0"/>
        <w:autoSpaceDN w:val="0"/>
        <w:adjustRightInd w:val="0"/>
        <w:ind w:firstLine="706"/>
        <w:jc w:val="both"/>
        <w:rPr>
          <w:sz w:val="23"/>
          <w:szCs w:val="23"/>
        </w:rPr>
      </w:pPr>
      <w:r w:rsidRPr="00650A0C">
        <w:rPr>
          <w:sz w:val="23"/>
          <w:szCs w:val="23"/>
        </w:rPr>
        <w:t>Para Marion (20</w:t>
      </w:r>
      <w:r w:rsidR="00DD4576">
        <w:rPr>
          <w:sz w:val="23"/>
          <w:szCs w:val="23"/>
        </w:rPr>
        <w:t>12</w:t>
      </w:r>
      <w:r w:rsidRPr="00650A0C">
        <w:rPr>
          <w:sz w:val="23"/>
          <w:szCs w:val="23"/>
        </w:rPr>
        <w:t xml:space="preserve">), o regime de competência é quando ocorre a apropriação das receitas e despesas ao período de sua realização, independentemente do efetivo recebimento das receitas ou do pagamento das despesas. Porém, quando as despesas não possam ser mensuradas confiavelmente, a receita não pode ser reconhecida. </w:t>
      </w:r>
      <w:r>
        <w:rPr>
          <w:sz w:val="23"/>
          <w:szCs w:val="23"/>
        </w:rPr>
        <w:t>Neste sentido, o</w:t>
      </w:r>
      <w:r w:rsidRPr="00650A0C">
        <w:rPr>
          <w:sz w:val="23"/>
          <w:szCs w:val="23"/>
        </w:rPr>
        <w:t xml:space="preserve"> </w:t>
      </w:r>
      <w:r w:rsidRPr="005F6350">
        <w:rPr>
          <w:sz w:val="23"/>
          <w:szCs w:val="23"/>
        </w:rPr>
        <w:t>CPC (COMITÊ DE PRONUNCIAMENTOS CONTÁBEIS 30, 2012)</w:t>
      </w:r>
      <w:r>
        <w:rPr>
          <w:sz w:val="23"/>
          <w:szCs w:val="23"/>
        </w:rPr>
        <w:t xml:space="preserve"> ressalta que o atendimento do regime de competência é </w:t>
      </w:r>
      <w:r w:rsidR="001D08A9">
        <w:rPr>
          <w:sz w:val="23"/>
          <w:szCs w:val="23"/>
        </w:rPr>
        <w:t xml:space="preserve">mandatório </w:t>
      </w:r>
      <w:r>
        <w:rPr>
          <w:sz w:val="23"/>
          <w:szCs w:val="23"/>
        </w:rPr>
        <w:t xml:space="preserve">para o reconhecimento das receitas: </w:t>
      </w:r>
    </w:p>
    <w:p w14:paraId="400452FD" w14:textId="29B02DB4" w:rsidR="002744B6" w:rsidRPr="00650A0C" w:rsidRDefault="002744B6" w:rsidP="00E81112">
      <w:pPr>
        <w:autoSpaceDE w:val="0"/>
        <w:autoSpaceDN w:val="0"/>
        <w:adjustRightInd w:val="0"/>
        <w:spacing w:after="120"/>
        <w:ind w:left="2275"/>
        <w:jc w:val="both"/>
        <w:rPr>
          <w:sz w:val="20"/>
          <w:szCs w:val="20"/>
        </w:rPr>
      </w:pPr>
      <w:proofErr w:type="gramStart"/>
      <w:r>
        <w:rPr>
          <w:sz w:val="20"/>
          <w:szCs w:val="20"/>
        </w:rPr>
        <w:lastRenderedPageBreak/>
        <w:t>a</w:t>
      </w:r>
      <w:proofErr w:type="gramEnd"/>
      <w:r w:rsidRPr="00650A0C">
        <w:rPr>
          <w:sz w:val="20"/>
          <w:szCs w:val="20"/>
        </w:rPr>
        <w:t xml:space="preserve"> receita e as despesas relacionadas à mesma transação ou a outro evento devem ser reconhecidas simultaneamente; esse processo está vinculado ao princípio da confrontação das despesas com as receitas (regime de competência). As despesas, incluindo garantias e outros custos a serem incorridos após o despacho dos bens, podem ser mensuradas com confiabilidade, quando as outras condições para o reconhecimento da receita tenham sido satisfeitas. Contudo, quando as despesas não puderem ser mensuradas com confiabilidade, a receita não pode ser reconhecida. Em tais circunstâncias, quaisquer contraprestações já recebidas pela venda dos bens devem ser reconhecidas como passivo.</w:t>
      </w:r>
    </w:p>
    <w:p w14:paraId="25F1AD79" w14:textId="1A1EBA01" w:rsidR="00821DCE" w:rsidRDefault="002744B6" w:rsidP="00E81112">
      <w:pPr>
        <w:ind w:firstLine="708"/>
        <w:jc w:val="both"/>
        <w:rPr>
          <w:sz w:val="23"/>
          <w:szCs w:val="23"/>
        </w:rPr>
      </w:pPr>
      <w:r w:rsidRPr="00650A0C">
        <w:t>Para Almeida (2010) a receita não é reconhecida quando existe apenas a intenção de adquirir ou produzir as mercadorias a tempo para a entrega, logo elas só poderão ser reconhecidas quando da sua realização.</w:t>
      </w:r>
      <w:r w:rsidR="00650A0C">
        <w:t xml:space="preserve"> A </w:t>
      </w:r>
      <w:r w:rsidR="00650A0C">
        <w:rPr>
          <w:sz w:val="23"/>
          <w:szCs w:val="23"/>
        </w:rPr>
        <w:t xml:space="preserve">receita só deve ser reconhecida quando for provável que os benefícios econômicos associados à transação fluirão para a entidade </w:t>
      </w:r>
      <w:r w:rsidR="00650A0C" w:rsidRPr="005F6350">
        <w:rPr>
          <w:sz w:val="23"/>
          <w:szCs w:val="23"/>
        </w:rPr>
        <w:t>(COMITÊ DE PRONUNCIAMENTOS CONTÁBEIS 30, 2012)</w:t>
      </w:r>
      <w:r w:rsidR="00650A0C">
        <w:rPr>
          <w:sz w:val="23"/>
          <w:szCs w:val="23"/>
        </w:rPr>
        <w:t>.</w:t>
      </w:r>
    </w:p>
    <w:p w14:paraId="47D9C794" w14:textId="77777777" w:rsidR="00B2252F" w:rsidRPr="00650A0C" w:rsidRDefault="00B2252F" w:rsidP="00E81112">
      <w:pPr>
        <w:ind w:firstLine="708"/>
        <w:jc w:val="both"/>
      </w:pPr>
    </w:p>
    <w:p w14:paraId="037C1547" w14:textId="77777777" w:rsidR="0045006F" w:rsidRPr="00E16424" w:rsidRDefault="0045006F" w:rsidP="00E81112">
      <w:pPr>
        <w:pStyle w:val="Ttulo1"/>
        <w:numPr>
          <w:ilvl w:val="0"/>
          <w:numId w:val="0"/>
        </w:numPr>
        <w:spacing w:before="0" w:after="0"/>
        <w:ind w:left="227" w:hanging="227"/>
        <w:rPr>
          <w:lang w:val="pt-BR"/>
        </w:rPr>
      </w:pPr>
      <w:r w:rsidRPr="00E16424">
        <w:rPr>
          <w:lang w:val="pt-BR"/>
        </w:rPr>
        <w:t>3 PROCEDIMENTOS METODOLÓGICOS</w:t>
      </w:r>
    </w:p>
    <w:p w14:paraId="4A48F891" w14:textId="08CA4D83" w:rsidR="005C442F" w:rsidRDefault="005C442F" w:rsidP="00E81112">
      <w:pPr>
        <w:ind w:firstLine="708"/>
        <w:jc w:val="both"/>
      </w:pPr>
    </w:p>
    <w:p w14:paraId="3A1986F8" w14:textId="724269EF" w:rsidR="00A4214E" w:rsidRDefault="0061318E" w:rsidP="00E81112">
      <w:pPr>
        <w:ind w:firstLine="708"/>
        <w:jc w:val="both"/>
      </w:pPr>
      <w:r>
        <w:t>Quanto a forma de abordagem do problema este estudo é classificado como qualitativo</w:t>
      </w:r>
      <w:r w:rsidR="00A4214E">
        <w:t xml:space="preserve"> (RAUPP; BEUREN, </w:t>
      </w:r>
      <w:r>
        <w:t>20</w:t>
      </w:r>
      <w:r w:rsidR="00D80B40">
        <w:t>13</w:t>
      </w:r>
      <w:r w:rsidR="00A4214E">
        <w:t xml:space="preserve">). </w:t>
      </w:r>
      <w:r w:rsidR="00C42E84">
        <w:t>Neste sentido, Richardson (</w:t>
      </w:r>
      <w:r w:rsidR="00C02AC4">
        <w:t>2008</w:t>
      </w:r>
      <w:r w:rsidR="00C42E84">
        <w:t>) destaca que a</w:t>
      </w:r>
      <w:r w:rsidR="00C33DD3">
        <w:t xml:space="preserve"> abordagem qualitativa de um problema, além de ser uma opção do investigador, justifica-se, sobretudo, por ser uma forma adequada para entender a natureza de um fenômeno social</w:t>
      </w:r>
      <w:r w:rsidR="0060540A">
        <w:t>. Este estudo analisa de forma qualitativa as informações apresentadas ao mercado pelas empresas de capital aberto</w:t>
      </w:r>
      <w:r w:rsidR="00F44A78">
        <w:t>.</w:t>
      </w:r>
    </w:p>
    <w:p w14:paraId="694C11C9" w14:textId="105A4025" w:rsidR="0012172C" w:rsidRDefault="00867256" w:rsidP="00E81112">
      <w:pPr>
        <w:ind w:firstLine="708"/>
        <w:jc w:val="both"/>
      </w:pPr>
      <w:r>
        <w:t>No que se refere aos objetivos, esta pe</w:t>
      </w:r>
      <w:r w:rsidR="00D67590">
        <w:t>s</w:t>
      </w:r>
      <w:r>
        <w:t>quisa é classificada como descritiva, pois conforme define Gil</w:t>
      </w:r>
      <w:r w:rsidRPr="00664205">
        <w:t xml:space="preserve"> (20</w:t>
      </w:r>
      <w:r w:rsidR="00C02AC4">
        <w:t>10</w:t>
      </w:r>
      <w:r w:rsidRPr="00664205">
        <w:t>) tem como principal finalidade descrever características de determinada população ou fenômeno ou o estabelecimento de relações entre as variáveis.</w:t>
      </w:r>
      <w:r w:rsidR="00EE597C">
        <w:t xml:space="preserve"> Neste sentido, a amostra selecionada nest</w:t>
      </w:r>
      <w:r w:rsidR="00F44A78">
        <w:t>a pesquisa</w:t>
      </w:r>
      <w:r w:rsidR="00EE597C">
        <w:t xml:space="preserve"> descreve se as práticas contábeis adotadas estão em consonância com os requisitos técnicos expedidos pelo CPC.</w:t>
      </w:r>
    </w:p>
    <w:p w14:paraId="036A0903" w14:textId="2C9E68F4" w:rsidR="005F2EBF" w:rsidRDefault="00C91561" w:rsidP="00E81112">
      <w:pPr>
        <w:ind w:firstLine="708"/>
        <w:jc w:val="both"/>
      </w:pPr>
      <w:r>
        <w:t>Quanto aos procedimentos</w:t>
      </w:r>
      <w:r w:rsidR="00B34E3A">
        <w:t>,</w:t>
      </w:r>
      <w:r>
        <w:t xml:space="preserve"> a pesquisa é classificada como </w:t>
      </w:r>
      <w:r w:rsidR="009D60C8">
        <w:t>documental em função do procedimento que se utilizou para a apreensão, compreensão e análise de documentos que não receberam tratamento analítico, objetos aqui da investigação (SÁ-SILVA</w:t>
      </w:r>
      <w:r w:rsidR="00D67590">
        <w:t>;</w:t>
      </w:r>
      <w:r w:rsidR="009D60C8">
        <w:t xml:space="preserve"> ALMEIDA</w:t>
      </w:r>
      <w:r w:rsidR="00D67590">
        <w:t xml:space="preserve">; </w:t>
      </w:r>
      <w:r w:rsidR="009D60C8">
        <w:t>GUINDANI, 2009).</w:t>
      </w:r>
      <w:r w:rsidR="00C33DD3">
        <w:t xml:space="preserve"> </w:t>
      </w:r>
      <w:r w:rsidR="00EB1D24">
        <w:t>E</w:t>
      </w:r>
      <w:r w:rsidR="00EB1D24" w:rsidRPr="00664205">
        <w:t>sta pesquisa</w:t>
      </w:r>
      <w:r w:rsidR="00EB1D24">
        <w:t xml:space="preserve"> visa identificar qual o nível de aderência de uma amostra de </w:t>
      </w:r>
      <w:r w:rsidR="001D08A9">
        <w:t>13</w:t>
      </w:r>
      <w:r w:rsidR="002B28CC">
        <w:t xml:space="preserve"> </w:t>
      </w:r>
      <w:r w:rsidR="00EB1D24">
        <w:t>empresas pertencentes à carteira teórica do índice BOVESPA relativo ao quadrimestre janeiro-abril de 2014, o que corresponde a 36</w:t>
      </w:r>
      <w:r w:rsidR="001D08A9">
        <w:t>,</w:t>
      </w:r>
      <w:r w:rsidR="00EB1D24">
        <w:t xml:space="preserve">9% do índice, para verificar se elas estão aderentes aos critérios de divulgação das políticas contábeis adotadas para o reconhecimento de receitas estabelecidos pelo CPC 30 com base nas Demonstrações </w:t>
      </w:r>
      <w:r w:rsidR="002B28CC">
        <w:t xml:space="preserve">Financeiras </w:t>
      </w:r>
      <w:r w:rsidR="00EB1D24">
        <w:t>divulgadas para o</w:t>
      </w:r>
      <w:r w:rsidR="006376EB">
        <w:t>s</w:t>
      </w:r>
      <w:r w:rsidR="00EB1D24">
        <w:t xml:space="preserve"> exercícios findos no período de 2008 a 2013. </w:t>
      </w:r>
      <w:r w:rsidR="00C33DD3">
        <w:t>A amostra analisada compreende 78 Demon</w:t>
      </w:r>
      <w:r w:rsidR="00D67590">
        <w:t>s</w:t>
      </w:r>
      <w:r w:rsidR="00C33DD3">
        <w:t>trativos Financeiros o</w:t>
      </w:r>
      <w:r w:rsidR="00B34E3A">
        <w:t>s</w:t>
      </w:r>
      <w:r w:rsidR="00C33DD3">
        <w:t xml:space="preserve"> quais foram selecionados de acordo com a </w:t>
      </w:r>
      <w:r w:rsidR="00B84EF7">
        <w:t>representativ</w:t>
      </w:r>
      <w:r w:rsidR="00D67590">
        <w:t>id</w:t>
      </w:r>
      <w:r w:rsidR="00B84EF7">
        <w:t>ade dos setores selecionados</w:t>
      </w:r>
      <w:r w:rsidR="00C33DD3">
        <w:t xml:space="preserve"> no </w:t>
      </w:r>
      <w:r w:rsidR="00D67590">
        <w:t>índice</w:t>
      </w:r>
      <w:r w:rsidR="00C33DD3">
        <w:t xml:space="preserve"> BOVESPA, excetuando-se as Instituições Financeiras devido a caracter</w:t>
      </w:r>
      <w:r w:rsidR="00B5130C">
        <w:t>ís</w:t>
      </w:r>
      <w:r w:rsidR="00D67590">
        <w:t>ti</w:t>
      </w:r>
      <w:r w:rsidR="00B5130C">
        <w:t>cas particulares deste setor.</w:t>
      </w:r>
      <w:r w:rsidR="00B84EF7">
        <w:t xml:space="preserve"> </w:t>
      </w:r>
    </w:p>
    <w:p w14:paraId="10F594F5" w14:textId="717D7D22" w:rsidR="005F2EBF" w:rsidRPr="005F2EBF" w:rsidRDefault="00EB1D24" w:rsidP="00E81112">
      <w:pPr>
        <w:ind w:firstLine="708"/>
        <w:jc w:val="both"/>
      </w:pPr>
      <w:r>
        <w:t xml:space="preserve">A Tabela </w:t>
      </w:r>
      <w:r w:rsidR="00B84EF7">
        <w:t>1 apresenta a amostra destacada, composta por</w:t>
      </w:r>
      <w:r w:rsidR="005F2EBF">
        <w:t xml:space="preserve"> empresas dos setores que possuem maior representativi</w:t>
      </w:r>
      <w:r w:rsidR="00D67590">
        <w:t>da</w:t>
      </w:r>
      <w:r w:rsidR="005F2EBF">
        <w:t xml:space="preserve">de no </w:t>
      </w:r>
      <w:r w:rsidR="00D67590">
        <w:t>índice</w:t>
      </w:r>
      <w:r w:rsidR="005F2EBF">
        <w:t xml:space="preserve"> BOVESPA no quadrimestre de janeiro a abril de 2014.</w:t>
      </w:r>
    </w:p>
    <w:p w14:paraId="1C4DAA78" w14:textId="77777777" w:rsidR="00166CAD" w:rsidRDefault="00166CAD" w:rsidP="00E81112">
      <w:pPr>
        <w:ind w:firstLine="708"/>
        <w:jc w:val="both"/>
      </w:pPr>
    </w:p>
    <w:p w14:paraId="5EC32C20" w14:textId="77777777" w:rsidR="00FC4F99" w:rsidRDefault="00FC4F99" w:rsidP="00E81112">
      <w:pPr>
        <w:ind w:firstLine="708"/>
        <w:jc w:val="both"/>
      </w:pPr>
    </w:p>
    <w:p w14:paraId="0080BDA4" w14:textId="77777777" w:rsidR="00FC4F99" w:rsidRDefault="00FC4F99" w:rsidP="00E81112">
      <w:pPr>
        <w:ind w:firstLine="708"/>
        <w:jc w:val="both"/>
      </w:pPr>
    </w:p>
    <w:p w14:paraId="65F7F346" w14:textId="77777777" w:rsidR="00FC4F99" w:rsidRDefault="00FC4F99" w:rsidP="00E81112">
      <w:pPr>
        <w:ind w:firstLine="708"/>
        <w:jc w:val="both"/>
      </w:pPr>
    </w:p>
    <w:p w14:paraId="743CB532" w14:textId="77777777" w:rsidR="00FC4F99" w:rsidRDefault="00FC4F99" w:rsidP="00E81112">
      <w:pPr>
        <w:ind w:firstLine="708"/>
        <w:jc w:val="both"/>
      </w:pPr>
    </w:p>
    <w:p w14:paraId="580032A1" w14:textId="77777777" w:rsidR="00FC4F99" w:rsidRDefault="00FC4F99" w:rsidP="00E81112">
      <w:pPr>
        <w:ind w:firstLine="708"/>
        <w:jc w:val="both"/>
      </w:pPr>
    </w:p>
    <w:p w14:paraId="1AA320E2" w14:textId="77777777" w:rsidR="00FC4F99" w:rsidRDefault="00FC4F99" w:rsidP="00E81112">
      <w:pPr>
        <w:ind w:firstLine="708"/>
        <w:jc w:val="both"/>
      </w:pPr>
    </w:p>
    <w:p w14:paraId="1FC30FDC" w14:textId="77777777" w:rsidR="00FC4F99" w:rsidRDefault="00FC4F99" w:rsidP="00E81112">
      <w:pPr>
        <w:ind w:firstLine="708"/>
        <w:jc w:val="both"/>
      </w:pPr>
      <w:bookmarkStart w:id="1" w:name="_GoBack"/>
      <w:bookmarkEnd w:id="1"/>
    </w:p>
    <w:p w14:paraId="32A9C059" w14:textId="561D414A" w:rsidR="00AC35FC" w:rsidRPr="001D08A9" w:rsidRDefault="00EB1D24" w:rsidP="001D08A9">
      <w:pPr>
        <w:ind w:left="1134" w:hanging="1134"/>
        <w:jc w:val="both"/>
        <w:rPr>
          <w:b/>
          <w:sz w:val="20"/>
          <w:szCs w:val="20"/>
        </w:rPr>
      </w:pPr>
      <w:r w:rsidRPr="001D08A9">
        <w:rPr>
          <w:b/>
          <w:sz w:val="20"/>
          <w:szCs w:val="20"/>
        </w:rPr>
        <w:lastRenderedPageBreak/>
        <w:t xml:space="preserve">Tabela </w:t>
      </w:r>
      <w:r w:rsidR="00AC35FC" w:rsidRPr="001D08A9">
        <w:rPr>
          <w:b/>
          <w:sz w:val="20"/>
          <w:szCs w:val="20"/>
        </w:rPr>
        <w:t xml:space="preserve">1 – Relação das empresas </w:t>
      </w:r>
      <w:r w:rsidR="00D67590" w:rsidRPr="001D08A9">
        <w:rPr>
          <w:b/>
          <w:sz w:val="20"/>
          <w:szCs w:val="20"/>
        </w:rPr>
        <w:t>pertencentes</w:t>
      </w:r>
      <w:r w:rsidR="00AC35FC" w:rsidRPr="001D08A9">
        <w:rPr>
          <w:b/>
          <w:sz w:val="20"/>
          <w:szCs w:val="20"/>
        </w:rPr>
        <w:t xml:space="preserve"> aos setores de maior representati</w:t>
      </w:r>
      <w:r w:rsidR="00D67590" w:rsidRPr="001D08A9">
        <w:rPr>
          <w:b/>
          <w:sz w:val="20"/>
          <w:szCs w:val="20"/>
        </w:rPr>
        <w:t>vi</w:t>
      </w:r>
      <w:r w:rsidR="00AC35FC" w:rsidRPr="001D08A9">
        <w:rPr>
          <w:b/>
          <w:sz w:val="20"/>
          <w:szCs w:val="20"/>
        </w:rPr>
        <w:t xml:space="preserve">dade no </w:t>
      </w:r>
      <w:r w:rsidR="002C68FE" w:rsidRPr="001D08A9">
        <w:rPr>
          <w:b/>
          <w:sz w:val="20"/>
          <w:szCs w:val="20"/>
        </w:rPr>
        <w:t xml:space="preserve">Índice </w:t>
      </w:r>
      <w:r w:rsidR="00AC35FC" w:rsidRPr="001D08A9">
        <w:rPr>
          <w:b/>
          <w:sz w:val="20"/>
          <w:szCs w:val="20"/>
        </w:rPr>
        <w:t>BOVESPA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856"/>
        <w:gridCol w:w="1650"/>
      </w:tblGrid>
      <w:tr w:rsidR="002C68FE" w:rsidRPr="00FE01FB" w14:paraId="7F819481" w14:textId="77777777" w:rsidTr="006348D2">
        <w:trPr>
          <w:trHeight w:val="227"/>
        </w:trPr>
        <w:tc>
          <w:tcPr>
            <w:tcW w:w="2036" w:type="pct"/>
            <w:tcBorders>
              <w:top w:val="single" w:sz="4" w:space="0" w:color="auto"/>
              <w:left w:val="nil"/>
              <w:bottom w:val="single" w:sz="4" w:space="0" w:color="auto"/>
              <w:right w:val="single" w:sz="4" w:space="0" w:color="auto"/>
            </w:tcBorders>
            <w:shd w:val="clear" w:color="auto" w:fill="auto"/>
            <w:noWrap/>
            <w:vAlign w:val="center"/>
            <w:hideMark/>
          </w:tcPr>
          <w:p w14:paraId="0B3FCBE6" w14:textId="4CEEC6D8" w:rsidR="002C68FE" w:rsidRPr="00FE01FB" w:rsidRDefault="00A65737" w:rsidP="001D08A9">
            <w:pPr>
              <w:jc w:val="center"/>
              <w:rPr>
                <w:b/>
                <w:bCs/>
                <w:color w:val="000000"/>
                <w:sz w:val="20"/>
                <w:szCs w:val="20"/>
                <w:lang w:val="en-US" w:eastAsia="en-US"/>
              </w:rPr>
            </w:pPr>
            <w:proofErr w:type="spellStart"/>
            <w:r w:rsidRPr="00FE01FB">
              <w:rPr>
                <w:b/>
                <w:bCs/>
                <w:color w:val="000000"/>
                <w:sz w:val="20"/>
                <w:szCs w:val="20"/>
                <w:lang w:val="en-US" w:eastAsia="en-US"/>
              </w:rPr>
              <w:t>Setor</w:t>
            </w:r>
            <w:proofErr w:type="spellEnd"/>
          </w:p>
        </w:tc>
        <w:tc>
          <w:tcPr>
            <w:tcW w:w="20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DFDAA" w14:textId="7F4F2C60" w:rsidR="002C68FE" w:rsidRPr="00FE01FB" w:rsidRDefault="00A65737" w:rsidP="001D08A9">
            <w:pPr>
              <w:jc w:val="center"/>
              <w:rPr>
                <w:b/>
                <w:bCs/>
                <w:color w:val="000000"/>
                <w:sz w:val="20"/>
                <w:szCs w:val="20"/>
                <w:lang w:val="en-US" w:eastAsia="en-US"/>
              </w:rPr>
            </w:pPr>
            <w:proofErr w:type="spellStart"/>
            <w:r w:rsidRPr="00FE01FB">
              <w:rPr>
                <w:b/>
                <w:bCs/>
                <w:color w:val="000000"/>
                <w:sz w:val="20"/>
                <w:szCs w:val="20"/>
                <w:lang w:val="en-US" w:eastAsia="en-US"/>
              </w:rPr>
              <w:t>Empresa</w:t>
            </w:r>
            <w:proofErr w:type="spellEnd"/>
          </w:p>
        </w:tc>
        <w:tc>
          <w:tcPr>
            <w:tcW w:w="888" w:type="pct"/>
            <w:tcBorders>
              <w:top w:val="single" w:sz="4" w:space="0" w:color="auto"/>
              <w:left w:val="single" w:sz="4" w:space="0" w:color="auto"/>
              <w:bottom w:val="single" w:sz="4" w:space="0" w:color="auto"/>
              <w:right w:val="nil"/>
            </w:tcBorders>
            <w:shd w:val="clear" w:color="auto" w:fill="auto"/>
            <w:noWrap/>
            <w:vAlign w:val="center"/>
            <w:hideMark/>
          </w:tcPr>
          <w:p w14:paraId="617924B1" w14:textId="1810F063" w:rsidR="002C68FE" w:rsidRPr="00FE01FB" w:rsidRDefault="002C68FE" w:rsidP="001D08A9">
            <w:pPr>
              <w:jc w:val="center"/>
              <w:rPr>
                <w:b/>
                <w:bCs/>
                <w:color w:val="000000"/>
                <w:sz w:val="20"/>
                <w:szCs w:val="20"/>
                <w:lang w:val="en-US" w:eastAsia="en-US"/>
              </w:rPr>
            </w:pPr>
            <w:r w:rsidRPr="00FE01FB">
              <w:rPr>
                <w:b/>
                <w:bCs/>
                <w:color w:val="000000"/>
                <w:sz w:val="20"/>
                <w:szCs w:val="20"/>
                <w:lang w:val="en-US" w:eastAsia="en-US"/>
              </w:rPr>
              <w:t xml:space="preserve">% </w:t>
            </w:r>
            <w:r w:rsidR="00DA0F6A">
              <w:rPr>
                <w:b/>
                <w:bCs/>
                <w:color w:val="000000"/>
                <w:sz w:val="20"/>
                <w:szCs w:val="20"/>
                <w:lang w:val="en-US" w:eastAsia="en-US"/>
              </w:rPr>
              <w:t xml:space="preserve">do </w:t>
            </w:r>
            <w:proofErr w:type="spellStart"/>
            <w:r w:rsidRPr="00FE01FB">
              <w:rPr>
                <w:b/>
                <w:bCs/>
                <w:color w:val="000000"/>
                <w:sz w:val="20"/>
                <w:szCs w:val="20"/>
                <w:lang w:val="en-US" w:eastAsia="en-US"/>
              </w:rPr>
              <w:t>Ibovespa</w:t>
            </w:r>
            <w:proofErr w:type="spellEnd"/>
          </w:p>
        </w:tc>
      </w:tr>
      <w:tr w:rsidR="001D08A9" w:rsidRPr="00FE01FB" w14:paraId="5136DF6D" w14:textId="77777777" w:rsidTr="006348D2">
        <w:trPr>
          <w:trHeight w:val="227"/>
        </w:trPr>
        <w:tc>
          <w:tcPr>
            <w:tcW w:w="2036" w:type="pct"/>
            <w:vMerge w:val="restart"/>
            <w:tcBorders>
              <w:top w:val="single" w:sz="4" w:space="0" w:color="auto"/>
              <w:left w:val="nil"/>
              <w:right w:val="single" w:sz="4" w:space="0" w:color="auto"/>
            </w:tcBorders>
            <w:shd w:val="clear" w:color="auto" w:fill="auto"/>
            <w:noWrap/>
            <w:vAlign w:val="center"/>
            <w:hideMark/>
          </w:tcPr>
          <w:p w14:paraId="292B22E2" w14:textId="487BC6C2" w:rsidR="001D08A9" w:rsidRPr="00FE01FB" w:rsidRDefault="001D08A9" w:rsidP="001D08A9">
            <w:pPr>
              <w:rPr>
                <w:bCs/>
                <w:color w:val="000000"/>
                <w:sz w:val="20"/>
                <w:szCs w:val="20"/>
                <w:lang w:val="en-US" w:eastAsia="en-US"/>
              </w:rPr>
            </w:pPr>
            <w:proofErr w:type="spellStart"/>
            <w:r w:rsidRPr="00FE01FB">
              <w:rPr>
                <w:bCs/>
                <w:color w:val="000000"/>
                <w:sz w:val="20"/>
                <w:szCs w:val="20"/>
                <w:lang w:val="en-US" w:eastAsia="en-US"/>
              </w:rPr>
              <w:t>Petróleo</w:t>
            </w:r>
            <w:proofErr w:type="spellEnd"/>
            <w:r w:rsidRPr="00FE01FB">
              <w:rPr>
                <w:bCs/>
                <w:color w:val="000000"/>
                <w:sz w:val="20"/>
                <w:szCs w:val="20"/>
                <w:lang w:val="en-US" w:eastAsia="en-US"/>
              </w:rPr>
              <w:t xml:space="preserve">, </w:t>
            </w:r>
            <w:proofErr w:type="spellStart"/>
            <w:r w:rsidRPr="00FE01FB">
              <w:rPr>
                <w:bCs/>
                <w:color w:val="000000"/>
                <w:sz w:val="20"/>
                <w:szCs w:val="20"/>
                <w:lang w:val="en-US" w:eastAsia="en-US"/>
              </w:rPr>
              <w:t>Gás</w:t>
            </w:r>
            <w:proofErr w:type="spellEnd"/>
            <w:r w:rsidRPr="00FE01FB">
              <w:rPr>
                <w:bCs/>
                <w:color w:val="000000"/>
                <w:sz w:val="20"/>
                <w:szCs w:val="20"/>
                <w:lang w:val="en-US" w:eastAsia="en-US"/>
              </w:rPr>
              <w:t xml:space="preserve"> e </w:t>
            </w:r>
            <w:proofErr w:type="spellStart"/>
            <w:r w:rsidRPr="00FE01FB">
              <w:rPr>
                <w:bCs/>
                <w:color w:val="000000"/>
                <w:sz w:val="20"/>
                <w:szCs w:val="20"/>
                <w:lang w:val="en-US" w:eastAsia="en-US"/>
              </w:rPr>
              <w:t>Biocombustíveis</w:t>
            </w:r>
            <w:proofErr w:type="spellEnd"/>
          </w:p>
        </w:tc>
        <w:tc>
          <w:tcPr>
            <w:tcW w:w="2076" w:type="pct"/>
            <w:tcBorders>
              <w:top w:val="single" w:sz="4" w:space="0" w:color="auto"/>
              <w:left w:val="single" w:sz="4" w:space="0" w:color="auto"/>
              <w:bottom w:val="nil"/>
              <w:right w:val="single" w:sz="4" w:space="0" w:color="auto"/>
            </w:tcBorders>
            <w:shd w:val="clear" w:color="auto" w:fill="auto"/>
            <w:noWrap/>
            <w:vAlign w:val="bottom"/>
            <w:hideMark/>
          </w:tcPr>
          <w:p w14:paraId="76E6020E"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Petrobrás</w:t>
            </w:r>
            <w:proofErr w:type="spellEnd"/>
          </w:p>
        </w:tc>
        <w:tc>
          <w:tcPr>
            <w:tcW w:w="888" w:type="pct"/>
            <w:tcBorders>
              <w:top w:val="single" w:sz="4" w:space="0" w:color="auto"/>
              <w:left w:val="single" w:sz="4" w:space="0" w:color="auto"/>
              <w:bottom w:val="nil"/>
              <w:right w:val="nil"/>
            </w:tcBorders>
            <w:shd w:val="clear" w:color="auto" w:fill="auto"/>
            <w:noWrap/>
            <w:vAlign w:val="bottom"/>
            <w:hideMark/>
          </w:tcPr>
          <w:p w14:paraId="70E9B7A3" w14:textId="32BA6D32"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14</w:t>
            </w:r>
            <w:r w:rsidR="000D4971">
              <w:rPr>
                <w:bCs/>
                <w:color w:val="000000"/>
                <w:sz w:val="20"/>
                <w:szCs w:val="20"/>
                <w:lang w:val="en-US" w:eastAsia="en-US"/>
              </w:rPr>
              <w:t>,</w:t>
            </w:r>
            <w:r w:rsidRPr="00FE01FB">
              <w:rPr>
                <w:bCs/>
                <w:color w:val="000000"/>
                <w:sz w:val="20"/>
                <w:szCs w:val="20"/>
                <w:lang w:val="en-US" w:eastAsia="en-US"/>
              </w:rPr>
              <w:t>5%</w:t>
            </w:r>
          </w:p>
        </w:tc>
      </w:tr>
      <w:tr w:rsidR="001D08A9" w:rsidRPr="00FE01FB" w14:paraId="3872770D" w14:textId="77777777" w:rsidTr="006348D2">
        <w:trPr>
          <w:trHeight w:val="227"/>
        </w:trPr>
        <w:tc>
          <w:tcPr>
            <w:tcW w:w="2036" w:type="pct"/>
            <w:vMerge/>
            <w:tcBorders>
              <w:left w:val="nil"/>
              <w:right w:val="single" w:sz="4" w:space="0" w:color="auto"/>
            </w:tcBorders>
            <w:shd w:val="clear" w:color="auto" w:fill="auto"/>
            <w:noWrap/>
            <w:vAlign w:val="center"/>
            <w:hideMark/>
          </w:tcPr>
          <w:p w14:paraId="41263223" w14:textId="599B4C2D"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715E44E0"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Braskem</w:t>
            </w:r>
            <w:proofErr w:type="spellEnd"/>
          </w:p>
        </w:tc>
        <w:tc>
          <w:tcPr>
            <w:tcW w:w="888" w:type="pct"/>
            <w:tcBorders>
              <w:top w:val="nil"/>
              <w:left w:val="single" w:sz="4" w:space="0" w:color="auto"/>
              <w:bottom w:val="nil"/>
              <w:right w:val="nil"/>
            </w:tcBorders>
            <w:shd w:val="clear" w:color="auto" w:fill="auto"/>
            <w:noWrap/>
            <w:vAlign w:val="bottom"/>
            <w:hideMark/>
          </w:tcPr>
          <w:p w14:paraId="48852F40" w14:textId="34FBF6EC"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4%</w:t>
            </w:r>
          </w:p>
        </w:tc>
      </w:tr>
      <w:tr w:rsidR="001D08A9" w:rsidRPr="00FE01FB" w14:paraId="7E050444" w14:textId="77777777" w:rsidTr="006348D2">
        <w:trPr>
          <w:trHeight w:val="227"/>
        </w:trPr>
        <w:tc>
          <w:tcPr>
            <w:tcW w:w="2036" w:type="pct"/>
            <w:vMerge/>
            <w:tcBorders>
              <w:left w:val="nil"/>
              <w:bottom w:val="single" w:sz="4" w:space="0" w:color="auto"/>
              <w:right w:val="single" w:sz="4" w:space="0" w:color="auto"/>
            </w:tcBorders>
            <w:shd w:val="clear" w:color="auto" w:fill="auto"/>
            <w:noWrap/>
            <w:vAlign w:val="center"/>
            <w:hideMark/>
          </w:tcPr>
          <w:p w14:paraId="1A4E0E88" w14:textId="286CA615"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single" w:sz="4" w:space="0" w:color="auto"/>
              <w:right w:val="single" w:sz="4" w:space="0" w:color="auto"/>
            </w:tcBorders>
            <w:shd w:val="clear" w:color="auto" w:fill="auto"/>
            <w:noWrap/>
            <w:vAlign w:val="bottom"/>
            <w:hideMark/>
          </w:tcPr>
          <w:p w14:paraId="3F9044F5" w14:textId="77777777" w:rsidR="001D08A9" w:rsidRPr="00FE01FB" w:rsidRDefault="001D08A9" w:rsidP="002C68FE">
            <w:pPr>
              <w:rPr>
                <w:b/>
                <w:bCs/>
                <w:color w:val="000000"/>
                <w:sz w:val="20"/>
                <w:szCs w:val="20"/>
                <w:lang w:val="en-US" w:eastAsia="en-US"/>
              </w:rPr>
            </w:pPr>
            <w:r w:rsidRPr="00FE01FB">
              <w:rPr>
                <w:b/>
                <w:bCs/>
                <w:color w:val="000000"/>
                <w:sz w:val="20"/>
                <w:szCs w:val="20"/>
                <w:lang w:val="en-US" w:eastAsia="en-US"/>
              </w:rPr>
              <w:t>Subtotal</w:t>
            </w:r>
          </w:p>
        </w:tc>
        <w:tc>
          <w:tcPr>
            <w:tcW w:w="888" w:type="pct"/>
            <w:tcBorders>
              <w:top w:val="nil"/>
              <w:left w:val="single" w:sz="4" w:space="0" w:color="auto"/>
              <w:bottom w:val="single" w:sz="4" w:space="0" w:color="auto"/>
              <w:right w:val="nil"/>
            </w:tcBorders>
            <w:shd w:val="clear" w:color="auto" w:fill="auto"/>
            <w:noWrap/>
            <w:vAlign w:val="bottom"/>
            <w:hideMark/>
          </w:tcPr>
          <w:p w14:paraId="1CB244C5" w14:textId="413C9AD2" w:rsidR="001D08A9" w:rsidRPr="00FE01FB" w:rsidRDefault="001D08A9" w:rsidP="002C68FE">
            <w:pPr>
              <w:jc w:val="center"/>
              <w:rPr>
                <w:b/>
                <w:bCs/>
                <w:color w:val="000000"/>
                <w:sz w:val="20"/>
                <w:szCs w:val="20"/>
                <w:lang w:val="en-US" w:eastAsia="en-US"/>
              </w:rPr>
            </w:pPr>
            <w:r w:rsidRPr="00FE01FB">
              <w:rPr>
                <w:b/>
                <w:bCs/>
                <w:color w:val="000000"/>
                <w:sz w:val="20"/>
                <w:szCs w:val="20"/>
                <w:lang w:val="en-US" w:eastAsia="en-US"/>
              </w:rPr>
              <w:t>14</w:t>
            </w:r>
            <w:r w:rsidR="000D4971">
              <w:rPr>
                <w:b/>
                <w:bCs/>
                <w:color w:val="000000"/>
                <w:sz w:val="20"/>
                <w:szCs w:val="20"/>
                <w:lang w:val="en-US" w:eastAsia="en-US"/>
              </w:rPr>
              <w:t>,</w:t>
            </w:r>
            <w:r w:rsidRPr="00FE01FB">
              <w:rPr>
                <w:b/>
                <w:bCs/>
                <w:color w:val="000000"/>
                <w:sz w:val="20"/>
                <w:szCs w:val="20"/>
                <w:lang w:val="en-US" w:eastAsia="en-US"/>
              </w:rPr>
              <w:t>9%</w:t>
            </w:r>
          </w:p>
        </w:tc>
      </w:tr>
      <w:tr w:rsidR="001D08A9" w:rsidRPr="00FE01FB" w14:paraId="335E0E11" w14:textId="77777777" w:rsidTr="006348D2">
        <w:trPr>
          <w:trHeight w:val="227"/>
        </w:trPr>
        <w:tc>
          <w:tcPr>
            <w:tcW w:w="2036" w:type="pct"/>
            <w:vMerge w:val="restart"/>
            <w:tcBorders>
              <w:top w:val="single" w:sz="4" w:space="0" w:color="auto"/>
              <w:left w:val="nil"/>
              <w:right w:val="single" w:sz="4" w:space="0" w:color="auto"/>
            </w:tcBorders>
            <w:shd w:val="clear" w:color="auto" w:fill="auto"/>
            <w:noWrap/>
            <w:vAlign w:val="center"/>
            <w:hideMark/>
          </w:tcPr>
          <w:p w14:paraId="2181A894" w14:textId="6708B55E" w:rsidR="001D08A9" w:rsidRPr="00FE01FB" w:rsidRDefault="001D08A9" w:rsidP="001D08A9">
            <w:pPr>
              <w:rPr>
                <w:bCs/>
                <w:color w:val="000000"/>
                <w:sz w:val="20"/>
                <w:szCs w:val="20"/>
                <w:lang w:val="en-US" w:eastAsia="en-US"/>
              </w:rPr>
            </w:pPr>
            <w:proofErr w:type="spellStart"/>
            <w:r w:rsidRPr="00FE01FB">
              <w:rPr>
                <w:bCs/>
                <w:color w:val="000000"/>
                <w:sz w:val="20"/>
                <w:szCs w:val="20"/>
                <w:lang w:val="en-US" w:eastAsia="en-US"/>
              </w:rPr>
              <w:t>Mineração</w:t>
            </w:r>
            <w:proofErr w:type="spellEnd"/>
            <w:r w:rsidRPr="00FE01FB">
              <w:rPr>
                <w:bCs/>
                <w:color w:val="000000"/>
                <w:sz w:val="20"/>
                <w:szCs w:val="20"/>
                <w:lang w:val="en-US" w:eastAsia="en-US"/>
              </w:rPr>
              <w:t> </w:t>
            </w:r>
          </w:p>
        </w:tc>
        <w:tc>
          <w:tcPr>
            <w:tcW w:w="2076" w:type="pct"/>
            <w:tcBorders>
              <w:top w:val="single" w:sz="4" w:space="0" w:color="auto"/>
              <w:left w:val="single" w:sz="4" w:space="0" w:color="auto"/>
              <w:bottom w:val="nil"/>
              <w:right w:val="single" w:sz="4" w:space="0" w:color="auto"/>
            </w:tcBorders>
            <w:shd w:val="clear" w:color="auto" w:fill="auto"/>
            <w:noWrap/>
            <w:vAlign w:val="bottom"/>
            <w:hideMark/>
          </w:tcPr>
          <w:p w14:paraId="062D039F" w14:textId="77777777" w:rsidR="001D08A9" w:rsidRPr="00FE01FB" w:rsidRDefault="001D08A9" w:rsidP="002C68FE">
            <w:pPr>
              <w:rPr>
                <w:bCs/>
                <w:color w:val="000000"/>
                <w:sz w:val="20"/>
                <w:szCs w:val="20"/>
                <w:lang w:val="en-US" w:eastAsia="en-US"/>
              </w:rPr>
            </w:pPr>
            <w:r w:rsidRPr="00FE01FB">
              <w:rPr>
                <w:bCs/>
                <w:color w:val="000000"/>
                <w:sz w:val="20"/>
                <w:szCs w:val="20"/>
                <w:lang w:val="en-US" w:eastAsia="en-US"/>
              </w:rPr>
              <w:t>Vale</w:t>
            </w:r>
          </w:p>
        </w:tc>
        <w:tc>
          <w:tcPr>
            <w:tcW w:w="888" w:type="pct"/>
            <w:tcBorders>
              <w:top w:val="single" w:sz="4" w:space="0" w:color="auto"/>
              <w:left w:val="single" w:sz="4" w:space="0" w:color="auto"/>
              <w:bottom w:val="nil"/>
              <w:right w:val="nil"/>
            </w:tcBorders>
            <w:shd w:val="clear" w:color="auto" w:fill="auto"/>
            <w:noWrap/>
            <w:vAlign w:val="bottom"/>
            <w:hideMark/>
          </w:tcPr>
          <w:p w14:paraId="07F093AD" w14:textId="4D0C3105"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8</w:t>
            </w:r>
            <w:r w:rsidR="000D4971">
              <w:rPr>
                <w:bCs/>
                <w:color w:val="000000"/>
                <w:sz w:val="20"/>
                <w:szCs w:val="20"/>
                <w:lang w:val="en-US" w:eastAsia="en-US"/>
              </w:rPr>
              <w:t>,</w:t>
            </w:r>
            <w:r w:rsidRPr="00FE01FB">
              <w:rPr>
                <w:bCs/>
                <w:color w:val="000000"/>
                <w:sz w:val="20"/>
                <w:szCs w:val="20"/>
                <w:lang w:val="en-US" w:eastAsia="en-US"/>
              </w:rPr>
              <w:t>3%</w:t>
            </w:r>
          </w:p>
        </w:tc>
      </w:tr>
      <w:tr w:rsidR="001D08A9" w:rsidRPr="00FE01FB" w14:paraId="157665D2" w14:textId="77777777" w:rsidTr="006348D2">
        <w:trPr>
          <w:trHeight w:val="227"/>
        </w:trPr>
        <w:tc>
          <w:tcPr>
            <w:tcW w:w="2036" w:type="pct"/>
            <w:vMerge/>
            <w:tcBorders>
              <w:left w:val="nil"/>
              <w:right w:val="single" w:sz="4" w:space="0" w:color="auto"/>
            </w:tcBorders>
            <w:shd w:val="clear" w:color="auto" w:fill="auto"/>
            <w:noWrap/>
            <w:vAlign w:val="center"/>
            <w:hideMark/>
          </w:tcPr>
          <w:p w14:paraId="3A4E812F" w14:textId="4DDED9DA"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70BECE33" w14:textId="77777777" w:rsidR="001D08A9" w:rsidRPr="00FE01FB" w:rsidRDefault="001D08A9" w:rsidP="002C68FE">
            <w:pPr>
              <w:rPr>
                <w:bCs/>
                <w:color w:val="000000"/>
                <w:sz w:val="20"/>
                <w:szCs w:val="20"/>
                <w:lang w:val="en-US" w:eastAsia="en-US"/>
              </w:rPr>
            </w:pPr>
            <w:r w:rsidRPr="00FE01FB">
              <w:rPr>
                <w:bCs/>
                <w:color w:val="000000"/>
                <w:sz w:val="20"/>
                <w:szCs w:val="20"/>
                <w:lang w:val="en-US" w:eastAsia="en-US"/>
              </w:rPr>
              <w:t xml:space="preserve">MMX </w:t>
            </w:r>
            <w:proofErr w:type="spellStart"/>
            <w:r w:rsidRPr="00FE01FB">
              <w:rPr>
                <w:bCs/>
                <w:color w:val="000000"/>
                <w:sz w:val="20"/>
                <w:szCs w:val="20"/>
                <w:lang w:val="en-US" w:eastAsia="en-US"/>
              </w:rPr>
              <w:t>Mineração</w:t>
            </w:r>
            <w:proofErr w:type="spellEnd"/>
          </w:p>
        </w:tc>
        <w:tc>
          <w:tcPr>
            <w:tcW w:w="888" w:type="pct"/>
            <w:tcBorders>
              <w:top w:val="nil"/>
              <w:left w:val="single" w:sz="4" w:space="0" w:color="auto"/>
              <w:bottom w:val="nil"/>
              <w:right w:val="nil"/>
            </w:tcBorders>
            <w:shd w:val="clear" w:color="auto" w:fill="auto"/>
            <w:noWrap/>
            <w:vAlign w:val="bottom"/>
            <w:hideMark/>
          </w:tcPr>
          <w:p w14:paraId="62F96A78" w14:textId="67C178A3"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1%</w:t>
            </w:r>
          </w:p>
        </w:tc>
      </w:tr>
      <w:tr w:rsidR="001D08A9" w:rsidRPr="00FE01FB" w14:paraId="4923C009" w14:textId="77777777" w:rsidTr="006348D2">
        <w:trPr>
          <w:trHeight w:val="227"/>
        </w:trPr>
        <w:tc>
          <w:tcPr>
            <w:tcW w:w="2036" w:type="pct"/>
            <w:vMerge/>
            <w:tcBorders>
              <w:left w:val="nil"/>
              <w:bottom w:val="single" w:sz="4" w:space="0" w:color="auto"/>
              <w:right w:val="single" w:sz="4" w:space="0" w:color="auto"/>
            </w:tcBorders>
            <w:shd w:val="clear" w:color="auto" w:fill="auto"/>
            <w:noWrap/>
            <w:vAlign w:val="center"/>
            <w:hideMark/>
          </w:tcPr>
          <w:p w14:paraId="7A2CF62A" w14:textId="455633BA"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single" w:sz="4" w:space="0" w:color="auto"/>
              <w:right w:val="single" w:sz="4" w:space="0" w:color="auto"/>
            </w:tcBorders>
            <w:shd w:val="clear" w:color="auto" w:fill="auto"/>
            <w:noWrap/>
            <w:vAlign w:val="bottom"/>
            <w:hideMark/>
          </w:tcPr>
          <w:p w14:paraId="29EC9109" w14:textId="77777777" w:rsidR="001D08A9" w:rsidRPr="00FE01FB" w:rsidRDefault="001D08A9" w:rsidP="002C68FE">
            <w:pPr>
              <w:rPr>
                <w:b/>
                <w:bCs/>
                <w:color w:val="000000"/>
                <w:sz w:val="20"/>
                <w:szCs w:val="20"/>
                <w:lang w:val="en-US" w:eastAsia="en-US"/>
              </w:rPr>
            </w:pPr>
            <w:r w:rsidRPr="00FE01FB">
              <w:rPr>
                <w:b/>
                <w:bCs/>
                <w:color w:val="000000"/>
                <w:sz w:val="20"/>
                <w:szCs w:val="20"/>
                <w:lang w:val="en-US" w:eastAsia="en-US"/>
              </w:rPr>
              <w:t>Subtotal</w:t>
            </w:r>
          </w:p>
        </w:tc>
        <w:tc>
          <w:tcPr>
            <w:tcW w:w="888" w:type="pct"/>
            <w:tcBorders>
              <w:top w:val="nil"/>
              <w:left w:val="single" w:sz="4" w:space="0" w:color="auto"/>
              <w:bottom w:val="single" w:sz="4" w:space="0" w:color="auto"/>
              <w:right w:val="nil"/>
            </w:tcBorders>
            <w:shd w:val="clear" w:color="auto" w:fill="auto"/>
            <w:noWrap/>
            <w:vAlign w:val="bottom"/>
            <w:hideMark/>
          </w:tcPr>
          <w:p w14:paraId="7384CFC5" w14:textId="043DEDAB" w:rsidR="001D08A9" w:rsidRPr="00FE01FB" w:rsidRDefault="001D08A9" w:rsidP="002C68FE">
            <w:pPr>
              <w:jc w:val="center"/>
              <w:rPr>
                <w:b/>
                <w:bCs/>
                <w:color w:val="000000"/>
                <w:sz w:val="20"/>
                <w:szCs w:val="20"/>
                <w:lang w:val="en-US" w:eastAsia="en-US"/>
              </w:rPr>
            </w:pPr>
            <w:r w:rsidRPr="00FE01FB">
              <w:rPr>
                <w:b/>
                <w:bCs/>
                <w:color w:val="000000"/>
                <w:sz w:val="20"/>
                <w:szCs w:val="20"/>
                <w:lang w:val="en-US" w:eastAsia="en-US"/>
              </w:rPr>
              <w:t>8</w:t>
            </w:r>
            <w:r w:rsidR="000D4971">
              <w:rPr>
                <w:b/>
                <w:bCs/>
                <w:color w:val="000000"/>
                <w:sz w:val="20"/>
                <w:szCs w:val="20"/>
                <w:lang w:val="en-US" w:eastAsia="en-US"/>
              </w:rPr>
              <w:t>,</w:t>
            </w:r>
            <w:r w:rsidRPr="00FE01FB">
              <w:rPr>
                <w:b/>
                <w:bCs/>
                <w:color w:val="000000"/>
                <w:sz w:val="20"/>
                <w:szCs w:val="20"/>
                <w:lang w:val="en-US" w:eastAsia="en-US"/>
              </w:rPr>
              <w:t>4%</w:t>
            </w:r>
          </w:p>
        </w:tc>
      </w:tr>
      <w:tr w:rsidR="001D08A9" w:rsidRPr="00FE01FB" w14:paraId="2BECC511" w14:textId="77777777" w:rsidTr="006348D2">
        <w:trPr>
          <w:trHeight w:val="227"/>
        </w:trPr>
        <w:tc>
          <w:tcPr>
            <w:tcW w:w="2036" w:type="pct"/>
            <w:vMerge w:val="restart"/>
            <w:tcBorders>
              <w:top w:val="single" w:sz="4" w:space="0" w:color="auto"/>
              <w:left w:val="nil"/>
              <w:right w:val="single" w:sz="4" w:space="0" w:color="auto"/>
            </w:tcBorders>
            <w:shd w:val="clear" w:color="auto" w:fill="auto"/>
            <w:noWrap/>
            <w:vAlign w:val="center"/>
            <w:hideMark/>
          </w:tcPr>
          <w:p w14:paraId="7B8B02B1" w14:textId="391368FE" w:rsidR="001D08A9" w:rsidRPr="00FE01FB" w:rsidRDefault="001D08A9" w:rsidP="001D08A9">
            <w:pPr>
              <w:rPr>
                <w:bCs/>
                <w:color w:val="000000"/>
                <w:sz w:val="20"/>
                <w:szCs w:val="20"/>
                <w:lang w:val="en-US" w:eastAsia="en-US"/>
              </w:rPr>
            </w:pPr>
            <w:r w:rsidRPr="00FE01FB">
              <w:rPr>
                <w:bCs/>
                <w:color w:val="000000"/>
                <w:sz w:val="20"/>
                <w:szCs w:val="20"/>
                <w:lang w:val="en-US" w:eastAsia="en-US"/>
              </w:rPr>
              <w:t xml:space="preserve">Alimentos </w:t>
            </w:r>
            <w:proofErr w:type="spellStart"/>
            <w:r w:rsidRPr="00FE01FB">
              <w:rPr>
                <w:bCs/>
                <w:color w:val="000000"/>
                <w:sz w:val="20"/>
                <w:szCs w:val="20"/>
                <w:lang w:val="en-US" w:eastAsia="en-US"/>
              </w:rPr>
              <w:t>Processados</w:t>
            </w:r>
            <w:proofErr w:type="spellEnd"/>
          </w:p>
        </w:tc>
        <w:tc>
          <w:tcPr>
            <w:tcW w:w="2076" w:type="pct"/>
            <w:tcBorders>
              <w:top w:val="single" w:sz="4" w:space="0" w:color="auto"/>
              <w:left w:val="single" w:sz="4" w:space="0" w:color="auto"/>
              <w:bottom w:val="nil"/>
              <w:right w:val="single" w:sz="4" w:space="0" w:color="auto"/>
            </w:tcBorders>
            <w:shd w:val="clear" w:color="auto" w:fill="auto"/>
            <w:noWrap/>
            <w:vAlign w:val="bottom"/>
            <w:hideMark/>
          </w:tcPr>
          <w:p w14:paraId="1EF32FF2" w14:textId="77777777" w:rsidR="001D08A9" w:rsidRPr="00FE01FB" w:rsidRDefault="001D08A9" w:rsidP="002C68FE">
            <w:pPr>
              <w:rPr>
                <w:bCs/>
                <w:color w:val="000000"/>
                <w:sz w:val="20"/>
                <w:szCs w:val="20"/>
                <w:lang w:val="en-US" w:eastAsia="en-US"/>
              </w:rPr>
            </w:pPr>
            <w:r w:rsidRPr="00FE01FB">
              <w:rPr>
                <w:bCs/>
                <w:color w:val="000000"/>
                <w:sz w:val="20"/>
                <w:szCs w:val="20"/>
                <w:lang w:val="en-US" w:eastAsia="en-US"/>
              </w:rPr>
              <w:t>BRF</w:t>
            </w:r>
          </w:p>
        </w:tc>
        <w:tc>
          <w:tcPr>
            <w:tcW w:w="888" w:type="pct"/>
            <w:tcBorders>
              <w:top w:val="single" w:sz="4" w:space="0" w:color="auto"/>
              <w:left w:val="single" w:sz="4" w:space="0" w:color="auto"/>
              <w:bottom w:val="nil"/>
              <w:right w:val="nil"/>
            </w:tcBorders>
            <w:shd w:val="clear" w:color="auto" w:fill="auto"/>
            <w:noWrap/>
            <w:vAlign w:val="bottom"/>
            <w:hideMark/>
          </w:tcPr>
          <w:p w14:paraId="72832343" w14:textId="56D3748A"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3</w:t>
            </w:r>
            <w:r w:rsidR="000D4971">
              <w:rPr>
                <w:bCs/>
                <w:color w:val="000000"/>
                <w:sz w:val="20"/>
                <w:szCs w:val="20"/>
                <w:lang w:val="en-US" w:eastAsia="en-US"/>
              </w:rPr>
              <w:t>,</w:t>
            </w:r>
            <w:r w:rsidRPr="00FE01FB">
              <w:rPr>
                <w:bCs/>
                <w:color w:val="000000"/>
                <w:sz w:val="20"/>
                <w:szCs w:val="20"/>
                <w:lang w:val="en-US" w:eastAsia="en-US"/>
              </w:rPr>
              <w:t>6%</w:t>
            </w:r>
          </w:p>
        </w:tc>
      </w:tr>
      <w:tr w:rsidR="001D08A9" w:rsidRPr="00FE01FB" w14:paraId="7B7D6900" w14:textId="77777777" w:rsidTr="006348D2">
        <w:trPr>
          <w:trHeight w:val="227"/>
        </w:trPr>
        <w:tc>
          <w:tcPr>
            <w:tcW w:w="2036" w:type="pct"/>
            <w:vMerge/>
            <w:tcBorders>
              <w:left w:val="nil"/>
              <w:right w:val="single" w:sz="4" w:space="0" w:color="auto"/>
            </w:tcBorders>
            <w:shd w:val="clear" w:color="auto" w:fill="auto"/>
            <w:noWrap/>
            <w:vAlign w:val="center"/>
            <w:hideMark/>
          </w:tcPr>
          <w:p w14:paraId="3550DD3E" w14:textId="717458D3"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7A44529C" w14:textId="77777777" w:rsidR="001D08A9" w:rsidRPr="00FE01FB" w:rsidRDefault="001D08A9" w:rsidP="002C68FE">
            <w:pPr>
              <w:rPr>
                <w:bCs/>
                <w:color w:val="000000"/>
                <w:sz w:val="20"/>
                <w:szCs w:val="20"/>
                <w:lang w:val="en-US" w:eastAsia="en-US"/>
              </w:rPr>
            </w:pPr>
            <w:r w:rsidRPr="00FE01FB">
              <w:rPr>
                <w:bCs/>
                <w:color w:val="000000"/>
                <w:sz w:val="20"/>
                <w:szCs w:val="20"/>
                <w:lang w:val="en-US" w:eastAsia="en-US"/>
              </w:rPr>
              <w:t xml:space="preserve">JBS         </w:t>
            </w:r>
          </w:p>
        </w:tc>
        <w:tc>
          <w:tcPr>
            <w:tcW w:w="888" w:type="pct"/>
            <w:tcBorders>
              <w:top w:val="nil"/>
              <w:left w:val="single" w:sz="4" w:space="0" w:color="auto"/>
              <w:bottom w:val="nil"/>
              <w:right w:val="nil"/>
            </w:tcBorders>
            <w:shd w:val="clear" w:color="auto" w:fill="auto"/>
            <w:noWrap/>
            <w:vAlign w:val="bottom"/>
            <w:hideMark/>
          </w:tcPr>
          <w:p w14:paraId="2A2228A1" w14:textId="092AAD8D"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1</w:t>
            </w:r>
            <w:r w:rsidR="000D4971">
              <w:rPr>
                <w:bCs/>
                <w:color w:val="000000"/>
                <w:sz w:val="20"/>
                <w:szCs w:val="20"/>
                <w:lang w:val="en-US" w:eastAsia="en-US"/>
              </w:rPr>
              <w:t>,</w:t>
            </w:r>
            <w:r w:rsidRPr="00FE01FB">
              <w:rPr>
                <w:bCs/>
                <w:color w:val="000000"/>
                <w:sz w:val="20"/>
                <w:szCs w:val="20"/>
                <w:lang w:val="en-US" w:eastAsia="en-US"/>
              </w:rPr>
              <w:t>6%</w:t>
            </w:r>
          </w:p>
        </w:tc>
      </w:tr>
      <w:tr w:rsidR="001D08A9" w:rsidRPr="00FE01FB" w14:paraId="055F268F" w14:textId="77777777" w:rsidTr="006348D2">
        <w:trPr>
          <w:trHeight w:val="227"/>
        </w:trPr>
        <w:tc>
          <w:tcPr>
            <w:tcW w:w="2036" w:type="pct"/>
            <w:vMerge/>
            <w:tcBorders>
              <w:left w:val="nil"/>
              <w:right w:val="single" w:sz="4" w:space="0" w:color="auto"/>
            </w:tcBorders>
            <w:shd w:val="clear" w:color="auto" w:fill="auto"/>
            <w:noWrap/>
            <w:vAlign w:val="center"/>
            <w:hideMark/>
          </w:tcPr>
          <w:p w14:paraId="15320DE7" w14:textId="7A951B5A"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3C4C15C9"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Cosan</w:t>
            </w:r>
            <w:proofErr w:type="spellEnd"/>
          </w:p>
        </w:tc>
        <w:tc>
          <w:tcPr>
            <w:tcW w:w="888" w:type="pct"/>
            <w:tcBorders>
              <w:top w:val="nil"/>
              <w:left w:val="single" w:sz="4" w:space="0" w:color="auto"/>
              <w:bottom w:val="nil"/>
              <w:right w:val="nil"/>
            </w:tcBorders>
            <w:shd w:val="clear" w:color="auto" w:fill="auto"/>
            <w:noWrap/>
            <w:vAlign w:val="bottom"/>
            <w:hideMark/>
          </w:tcPr>
          <w:p w14:paraId="4DEC82B5" w14:textId="45509E6A"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5%</w:t>
            </w:r>
          </w:p>
        </w:tc>
      </w:tr>
      <w:tr w:rsidR="001D08A9" w:rsidRPr="00FE01FB" w14:paraId="4E7D3396" w14:textId="77777777" w:rsidTr="006348D2">
        <w:trPr>
          <w:trHeight w:val="227"/>
        </w:trPr>
        <w:tc>
          <w:tcPr>
            <w:tcW w:w="2036" w:type="pct"/>
            <w:vMerge/>
            <w:tcBorders>
              <w:left w:val="nil"/>
              <w:right w:val="single" w:sz="4" w:space="0" w:color="auto"/>
            </w:tcBorders>
            <w:shd w:val="clear" w:color="auto" w:fill="auto"/>
            <w:noWrap/>
            <w:vAlign w:val="center"/>
            <w:hideMark/>
          </w:tcPr>
          <w:p w14:paraId="2E56F665" w14:textId="0974B19D"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59374E3E"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Marfrig</w:t>
            </w:r>
            <w:proofErr w:type="spellEnd"/>
          </w:p>
        </w:tc>
        <w:tc>
          <w:tcPr>
            <w:tcW w:w="888" w:type="pct"/>
            <w:tcBorders>
              <w:top w:val="nil"/>
              <w:left w:val="single" w:sz="4" w:space="0" w:color="auto"/>
              <w:bottom w:val="nil"/>
              <w:right w:val="nil"/>
            </w:tcBorders>
            <w:shd w:val="clear" w:color="auto" w:fill="auto"/>
            <w:noWrap/>
            <w:vAlign w:val="bottom"/>
            <w:hideMark/>
          </w:tcPr>
          <w:p w14:paraId="39C17A4A" w14:textId="40DA1815"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3%</w:t>
            </w:r>
          </w:p>
        </w:tc>
      </w:tr>
      <w:tr w:rsidR="001D08A9" w:rsidRPr="00FE01FB" w14:paraId="6B264632" w14:textId="77777777" w:rsidTr="006348D2">
        <w:trPr>
          <w:trHeight w:val="227"/>
        </w:trPr>
        <w:tc>
          <w:tcPr>
            <w:tcW w:w="2036" w:type="pct"/>
            <w:vMerge/>
            <w:tcBorders>
              <w:left w:val="nil"/>
              <w:bottom w:val="single" w:sz="4" w:space="0" w:color="auto"/>
              <w:right w:val="single" w:sz="4" w:space="0" w:color="auto"/>
            </w:tcBorders>
            <w:shd w:val="clear" w:color="auto" w:fill="auto"/>
            <w:noWrap/>
            <w:vAlign w:val="center"/>
            <w:hideMark/>
          </w:tcPr>
          <w:p w14:paraId="3430DF01" w14:textId="6E9A7D1C" w:rsidR="001D08A9" w:rsidRPr="00FE01FB" w:rsidRDefault="001D08A9" w:rsidP="001D08A9">
            <w:pPr>
              <w:rPr>
                <w:b/>
                <w:bCs/>
                <w:color w:val="000000"/>
                <w:sz w:val="20"/>
                <w:szCs w:val="20"/>
                <w:lang w:val="en-US" w:eastAsia="en-US"/>
              </w:rPr>
            </w:pPr>
          </w:p>
        </w:tc>
        <w:tc>
          <w:tcPr>
            <w:tcW w:w="2076" w:type="pct"/>
            <w:tcBorders>
              <w:top w:val="nil"/>
              <w:left w:val="single" w:sz="4" w:space="0" w:color="auto"/>
              <w:bottom w:val="single" w:sz="4" w:space="0" w:color="auto"/>
              <w:right w:val="single" w:sz="4" w:space="0" w:color="auto"/>
            </w:tcBorders>
            <w:shd w:val="clear" w:color="auto" w:fill="auto"/>
            <w:noWrap/>
            <w:vAlign w:val="bottom"/>
            <w:hideMark/>
          </w:tcPr>
          <w:p w14:paraId="51E7F737" w14:textId="77777777" w:rsidR="001D08A9" w:rsidRPr="00FE01FB" w:rsidRDefault="001D08A9" w:rsidP="002C68FE">
            <w:pPr>
              <w:rPr>
                <w:b/>
                <w:bCs/>
                <w:color w:val="000000"/>
                <w:sz w:val="20"/>
                <w:szCs w:val="20"/>
                <w:lang w:val="en-US" w:eastAsia="en-US"/>
              </w:rPr>
            </w:pPr>
            <w:r w:rsidRPr="00FE01FB">
              <w:rPr>
                <w:b/>
                <w:bCs/>
                <w:color w:val="000000"/>
                <w:sz w:val="20"/>
                <w:szCs w:val="20"/>
                <w:lang w:val="en-US" w:eastAsia="en-US"/>
              </w:rPr>
              <w:t>Subtotal</w:t>
            </w:r>
          </w:p>
        </w:tc>
        <w:tc>
          <w:tcPr>
            <w:tcW w:w="888" w:type="pct"/>
            <w:tcBorders>
              <w:top w:val="nil"/>
              <w:left w:val="single" w:sz="4" w:space="0" w:color="auto"/>
              <w:bottom w:val="single" w:sz="4" w:space="0" w:color="auto"/>
              <w:right w:val="nil"/>
            </w:tcBorders>
            <w:shd w:val="clear" w:color="auto" w:fill="auto"/>
            <w:noWrap/>
            <w:vAlign w:val="bottom"/>
            <w:hideMark/>
          </w:tcPr>
          <w:p w14:paraId="4B03C841" w14:textId="09DAB3BA" w:rsidR="001D08A9" w:rsidRPr="00FE01FB" w:rsidRDefault="001D08A9" w:rsidP="002C68FE">
            <w:pPr>
              <w:jc w:val="center"/>
              <w:rPr>
                <w:b/>
                <w:bCs/>
                <w:color w:val="000000"/>
                <w:sz w:val="20"/>
                <w:szCs w:val="20"/>
                <w:lang w:val="en-US" w:eastAsia="en-US"/>
              </w:rPr>
            </w:pPr>
            <w:r w:rsidRPr="00FE01FB">
              <w:rPr>
                <w:b/>
                <w:bCs/>
                <w:color w:val="000000"/>
                <w:sz w:val="20"/>
                <w:szCs w:val="20"/>
                <w:lang w:val="en-US" w:eastAsia="en-US"/>
              </w:rPr>
              <w:t>5</w:t>
            </w:r>
            <w:r w:rsidR="000D4971">
              <w:rPr>
                <w:b/>
                <w:bCs/>
                <w:color w:val="000000"/>
                <w:sz w:val="20"/>
                <w:szCs w:val="20"/>
                <w:lang w:val="en-US" w:eastAsia="en-US"/>
              </w:rPr>
              <w:t>,</w:t>
            </w:r>
            <w:r w:rsidRPr="00FE01FB">
              <w:rPr>
                <w:b/>
                <w:bCs/>
                <w:color w:val="000000"/>
                <w:sz w:val="20"/>
                <w:szCs w:val="20"/>
                <w:lang w:val="en-US" w:eastAsia="en-US"/>
              </w:rPr>
              <w:t>9%</w:t>
            </w:r>
          </w:p>
        </w:tc>
      </w:tr>
      <w:tr w:rsidR="001D08A9" w:rsidRPr="00FE01FB" w14:paraId="5B217F9C" w14:textId="77777777" w:rsidTr="006348D2">
        <w:trPr>
          <w:trHeight w:val="227"/>
        </w:trPr>
        <w:tc>
          <w:tcPr>
            <w:tcW w:w="2036" w:type="pct"/>
            <w:vMerge w:val="restart"/>
            <w:tcBorders>
              <w:top w:val="single" w:sz="4" w:space="0" w:color="auto"/>
              <w:left w:val="nil"/>
              <w:right w:val="single" w:sz="4" w:space="0" w:color="auto"/>
            </w:tcBorders>
            <w:shd w:val="clear" w:color="auto" w:fill="auto"/>
            <w:noWrap/>
            <w:vAlign w:val="center"/>
            <w:hideMark/>
          </w:tcPr>
          <w:p w14:paraId="365FCB2D" w14:textId="6CF3DC0B" w:rsidR="001D08A9" w:rsidRPr="00FE01FB" w:rsidRDefault="001D08A9" w:rsidP="001D08A9">
            <w:pPr>
              <w:rPr>
                <w:bCs/>
                <w:color w:val="000000"/>
                <w:sz w:val="20"/>
                <w:szCs w:val="20"/>
                <w:lang w:val="en-US" w:eastAsia="en-US"/>
              </w:rPr>
            </w:pPr>
            <w:proofErr w:type="spellStart"/>
            <w:r w:rsidRPr="00FE01FB">
              <w:rPr>
                <w:bCs/>
                <w:color w:val="000000"/>
                <w:sz w:val="20"/>
                <w:szCs w:val="20"/>
                <w:lang w:val="en-US" w:eastAsia="en-US"/>
              </w:rPr>
              <w:t>Bebidas</w:t>
            </w:r>
            <w:proofErr w:type="spellEnd"/>
          </w:p>
        </w:tc>
        <w:tc>
          <w:tcPr>
            <w:tcW w:w="2076" w:type="pct"/>
            <w:tcBorders>
              <w:top w:val="single" w:sz="4" w:space="0" w:color="auto"/>
              <w:left w:val="single" w:sz="4" w:space="0" w:color="auto"/>
              <w:bottom w:val="nil"/>
              <w:right w:val="single" w:sz="4" w:space="0" w:color="auto"/>
            </w:tcBorders>
            <w:shd w:val="clear" w:color="auto" w:fill="auto"/>
            <w:noWrap/>
            <w:vAlign w:val="bottom"/>
            <w:hideMark/>
          </w:tcPr>
          <w:p w14:paraId="14023D1D"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Ambev</w:t>
            </w:r>
            <w:proofErr w:type="spellEnd"/>
          </w:p>
        </w:tc>
        <w:tc>
          <w:tcPr>
            <w:tcW w:w="888" w:type="pct"/>
            <w:tcBorders>
              <w:top w:val="single" w:sz="4" w:space="0" w:color="auto"/>
              <w:left w:val="single" w:sz="4" w:space="0" w:color="auto"/>
              <w:bottom w:val="nil"/>
              <w:right w:val="nil"/>
            </w:tcBorders>
            <w:shd w:val="clear" w:color="auto" w:fill="auto"/>
            <w:noWrap/>
            <w:vAlign w:val="bottom"/>
            <w:hideMark/>
          </w:tcPr>
          <w:p w14:paraId="34EF4B1E" w14:textId="262D8EBC"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5</w:t>
            </w:r>
            <w:r w:rsidR="000D4971">
              <w:rPr>
                <w:bCs/>
                <w:color w:val="000000"/>
                <w:sz w:val="20"/>
                <w:szCs w:val="20"/>
                <w:lang w:val="en-US" w:eastAsia="en-US"/>
              </w:rPr>
              <w:t>,</w:t>
            </w:r>
            <w:r w:rsidRPr="00FE01FB">
              <w:rPr>
                <w:bCs/>
                <w:color w:val="000000"/>
                <w:sz w:val="20"/>
                <w:szCs w:val="20"/>
                <w:lang w:val="en-US" w:eastAsia="en-US"/>
              </w:rPr>
              <w:t>2%</w:t>
            </w:r>
          </w:p>
        </w:tc>
      </w:tr>
      <w:tr w:rsidR="001D08A9" w:rsidRPr="00FE01FB" w14:paraId="429F562F" w14:textId="77777777" w:rsidTr="006348D2">
        <w:trPr>
          <w:trHeight w:val="227"/>
        </w:trPr>
        <w:tc>
          <w:tcPr>
            <w:tcW w:w="2036" w:type="pct"/>
            <w:vMerge/>
            <w:tcBorders>
              <w:left w:val="nil"/>
              <w:bottom w:val="single" w:sz="4" w:space="0" w:color="auto"/>
              <w:right w:val="single" w:sz="4" w:space="0" w:color="auto"/>
            </w:tcBorders>
            <w:shd w:val="clear" w:color="auto" w:fill="auto"/>
            <w:noWrap/>
            <w:vAlign w:val="center"/>
            <w:hideMark/>
          </w:tcPr>
          <w:p w14:paraId="2F2968FA" w14:textId="51B8BCAC" w:rsidR="001D08A9" w:rsidRPr="00FE01FB" w:rsidRDefault="001D08A9" w:rsidP="001D08A9">
            <w:pPr>
              <w:rPr>
                <w:bCs/>
                <w:color w:val="000000"/>
                <w:sz w:val="20"/>
                <w:szCs w:val="20"/>
                <w:lang w:val="en-US" w:eastAsia="en-US"/>
              </w:rPr>
            </w:pPr>
          </w:p>
        </w:tc>
        <w:tc>
          <w:tcPr>
            <w:tcW w:w="2076" w:type="pct"/>
            <w:tcBorders>
              <w:top w:val="nil"/>
              <w:left w:val="single" w:sz="4" w:space="0" w:color="auto"/>
              <w:bottom w:val="single" w:sz="4" w:space="0" w:color="auto"/>
              <w:right w:val="single" w:sz="4" w:space="0" w:color="auto"/>
            </w:tcBorders>
            <w:shd w:val="clear" w:color="auto" w:fill="auto"/>
            <w:noWrap/>
            <w:vAlign w:val="bottom"/>
            <w:hideMark/>
          </w:tcPr>
          <w:p w14:paraId="62AD0879" w14:textId="77777777" w:rsidR="001D08A9" w:rsidRPr="00FE01FB" w:rsidRDefault="001D08A9" w:rsidP="002C68FE">
            <w:pPr>
              <w:rPr>
                <w:b/>
                <w:bCs/>
                <w:color w:val="000000"/>
                <w:sz w:val="20"/>
                <w:szCs w:val="20"/>
                <w:lang w:val="en-US" w:eastAsia="en-US"/>
              </w:rPr>
            </w:pPr>
            <w:r w:rsidRPr="00FE01FB">
              <w:rPr>
                <w:b/>
                <w:bCs/>
                <w:color w:val="000000"/>
                <w:sz w:val="20"/>
                <w:szCs w:val="20"/>
                <w:lang w:val="en-US" w:eastAsia="en-US"/>
              </w:rPr>
              <w:t>Subtotal</w:t>
            </w:r>
          </w:p>
        </w:tc>
        <w:tc>
          <w:tcPr>
            <w:tcW w:w="888" w:type="pct"/>
            <w:tcBorders>
              <w:top w:val="nil"/>
              <w:left w:val="single" w:sz="4" w:space="0" w:color="auto"/>
              <w:bottom w:val="single" w:sz="4" w:space="0" w:color="auto"/>
              <w:right w:val="nil"/>
            </w:tcBorders>
            <w:shd w:val="clear" w:color="auto" w:fill="auto"/>
            <w:noWrap/>
            <w:vAlign w:val="bottom"/>
            <w:hideMark/>
          </w:tcPr>
          <w:p w14:paraId="232AF901" w14:textId="3CC9838F" w:rsidR="001D08A9" w:rsidRPr="00FE01FB" w:rsidRDefault="001D08A9" w:rsidP="002C68FE">
            <w:pPr>
              <w:jc w:val="center"/>
              <w:rPr>
                <w:b/>
                <w:bCs/>
                <w:color w:val="000000"/>
                <w:sz w:val="20"/>
                <w:szCs w:val="20"/>
                <w:lang w:val="en-US" w:eastAsia="en-US"/>
              </w:rPr>
            </w:pPr>
            <w:r w:rsidRPr="00FE01FB">
              <w:rPr>
                <w:b/>
                <w:bCs/>
                <w:color w:val="000000"/>
                <w:sz w:val="20"/>
                <w:szCs w:val="20"/>
                <w:lang w:val="en-US" w:eastAsia="en-US"/>
              </w:rPr>
              <w:t>5</w:t>
            </w:r>
            <w:r w:rsidR="000D4971">
              <w:rPr>
                <w:b/>
                <w:bCs/>
                <w:color w:val="000000"/>
                <w:sz w:val="20"/>
                <w:szCs w:val="20"/>
                <w:lang w:val="en-US" w:eastAsia="en-US"/>
              </w:rPr>
              <w:t>,</w:t>
            </w:r>
            <w:r w:rsidRPr="00FE01FB">
              <w:rPr>
                <w:b/>
                <w:bCs/>
                <w:color w:val="000000"/>
                <w:sz w:val="20"/>
                <w:szCs w:val="20"/>
                <w:lang w:val="en-US" w:eastAsia="en-US"/>
              </w:rPr>
              <w:t>2%</w:t>
            </w:r>
          </w:p>
        </w:tc>
      </w:tr>
      <w:tr w:rsidR="001D08A9" w:rsidRPr="00FE01FB" w14:paraId="15117F56" w14:textId="77777777" w:rsidTr="006348D2">
        <w:trPr>
          <w:trHeight w:val="227"/>
        </w:trPr>
        <w:tc>
          <w:tcPr>
            <w:tcW w:w="2036" w:type="pct"/>
            <w:vMerge w:val="restart"/>
            <w:tcBorders>
              <w:top w:val="single" w:sz="4" w:space="0" w:color="auto"/>
              <w:left w:val="nil"/>
              <w:right w:val="single" w:sz="4" w:space="0" w:color="auto"/>
            </w:tcBorders>
            <w:shd w:val="clear" w:color="auto" w:fill="auto"/>
            <w:noWrap/>
            <w:vAlign w:val="center"/>
            <w:hideMark/>
          </w:tcPr>
          <w:p w14:paraId="75BA131A" w14:textId="77777777" w:rsidR="001D08A9" w:rsidRPr="00FE01FB" w:rsidRDefault="001D08A9" w:rsidP="001D08A9">
            <w:pPr>
              <w:rPr>
                <w:bCs/>
                <w:color w:val="000000"/>
                <w:sz w:val="20"/>
                <w:szCs w:val="20"/>
                <w:lang w:val="en-US" w:eastAsia="en-US"/>
              </w:rPr>
            </w:pPr>
            <w:proofErr w:type="spellStart"/>
            <w:r w:rsidRPr="00FE01FB">
              <w:rPr>
                <w:bCs/>
                <w:color w:val="000000"/>
                <w:sz w:val="20"/>
                <w:szCs w:val="20"/>
                <w:lang w:val="en-US" w:eastAsia="en-US"/>
              </w:rPr>
              <w:t>Siderurgia</w:t>
            </w:r>
            <w:proofErr w:type="spellEnd"/>
            <w:r w:rsidRPr="00FE01FB">
              <w:rPr>
                <w:bCs/>
                <w:color w:val="000000"/>
                <w:sz w:val="20"/>
                <w:szCs w:val="20"/>
                <w:lang w:val="en-US" w:eastAsia="en-US"/>
              </w:rPr>
              <w:t xml:space="preserve"> e </w:t>
            </w:r>
            <w:proofErr w:type="spellStart"/>
            <w:r w:rsidRPr="00FE01FB">
              <w:rPr>
                <w:bCs/>
                <w:color w:val="000000"/>
                <w:sz w:val="20"/>
                <w:szCs w:val="20"/>
                <w:lang w:val="en-US" w:eastAsia="en-US"/>
              </w:rPr>
              <w:t>Metalurgia</w:t>
            </w:r>
            <w:proofErr w:type="spellEnd"/>
          </w:p>
        </w:tc>
        <w:tc>
          <w:tcPr>
            <w:tcW w:w="2076" w:type="pct"/>
            <w:tcBorders>
              <w:top w:val="single" w:sz="4" w:space="0" w:color="auto"/>
              <w:left w:val="single" w:sz="4" w:space="0" w:color="auto"/>
              <w:bottom w:val="nil"/>
              <w:right w:val="single" w:sz="4" w:space="0" w:color="auto"/>
            </w:tcBorders>
            <w:shd w:val="clear" w:color="auto" w:fill="auto"/>
            <w:noWrap/>
            <w:vAlign w:val="bottom"/>
            <w:hideMark/>
          </w:tcPr>
          <w:p w14:paraId="7E7BB7F7" w14:textId="77777777" w:rsidR="001D08A9" w:rsidRPr="00FE01FB" w:rsidRDefault="001D08A9" w:rsidP="002C68FE">
            <w:pPr>
              <w:rPr>
                <w:bCs/>
                <w:color w:val="000000"/>
                <w:sz w:val="20"/>
                <w:szCs w:val="20"/>
                <w:lang w:val="en-US" w:eastAsia="en-US"/>
              </w:rPr>
            </w:pPr>
            <w:r w:rsidRPr="00FE01FB">
              <w:rPr>
                <w:bCs/>
                <w:color w:val="000000"/>
                <w:sz w:val="20"/>
                <w:szCs w:val="20"/>
                <w:lang w:val="en-US" w:eastAsia="en-US"/>
              </w:rPr>
              <w:t>Gerdau</w:t>
            </w:r>
          </w:p>
        </w:tc>
        <w:tc>
          <w:tcPr>
            <w:tcW w:w="888" w:type="pct"/>
            <w:tcBorders>
              <w:top w:val="single" w:sz="4" w:space="0" w:color="auto"/>
              <w:left w:val="single" w:sz="4" w:space="0" w:color="auto"/>
              <w:bottom w:val="nil"/>
              <w:right w:val="nil"/>
            </w:tcBorders>
            <w:shd w:val="clear" w:color="auto" w:fill="auto"/>
            <w:noWrap/>
            <w:vAlign w:val="bottom"/>
            <w:hideMark/>
          </w:tcPr>
          <w:p w14:paraId="6B4D71BE" w14:textId="19C8E6CF"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1</w:t>
            </w:r>
            <w:r w:rsidR="000D4971">
              <w:rPr>
                <w:bCs/>
                <w:color w:val="000000"/>
                <w:sz w:val="20"/>
                <w:szCs w:val="20"/>
                <w:lang w:val="en-US" w:eastAsia="en-US"/>
              </w:rPr>
              <w:t>,</w:t>
            </w:r>
            <w:r w:rsidRPr="00FE01FB">
              <w:rPr>
                <w:bCs/>
                <w:color w:val="000000"/>
                <w:sz w:val="20"/>
                <w:szCs w:val="20"/>
                <w:lang w:val="en-US" w:eastAsia="en-US"/>
              </w:rPr>
              <w:t>1%</w:t>
            </w:r>
          </w:p>
        </w:tc>
      </w:tr>
      <w:tr w:rsidR="001D08A9" w:rsidRPr="00FE01FB" w14:paraId="56632461" w14:textId="77777777" w:rsidTr="006348D2">
        <w:trPr>
          <w:trHeight w:val="227"/>
        </w:trPr>
        <w:tc>
          <w:tcPr>
            <w:tcW w:w="2036" w:type="pct"/>
            <w:vMerge/>
            <w:tcBorders>
              <w:left w:val="nil"/>
              <w:right w:val="single" w:sz="4" w:space="0" w:color="auto"/>
            </w:tcBorders>
            <w:shd w:val="clear" w:color="auto" w:fill="auto"/>
            <w:noWrap/>
            <w:vAlign w:val="bottom"/>
            <w:hideMark/>
          </w:tcPr>
          <w:p w14:paraId="5B4EBCB7" w14:textId="77777777" w:rsidR="001D08A9" w:rsidRPr="00FE01FB" w:rsidRDefault="001D08A9" w:rsidP="002C68FE">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76AA9457"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Companhia</w:t>
            </w:r>
            <w:proofErr w:type="spellEnd"/>
            <w:r w:rsidRPr="00FE01FB">
              <w:rPr>
                <w:bCs/>
                <w:color w:val="000000"/>
                <w:sz w:val="20"/>
                <w:szCs w:val="20"/>
                <w:lang w:val="en-US" w:eastAsia="en-US"/>
              </w:rPr>
              <w:t xml:space="preserve"> </w:t>
            </w:r>
            <w:proofErr w:type="spellStart"/>
            <w:r w:rsidRPr="00FE01FB">
              <w:rPr>
                <w:bCs/>
                <w:color w:val="000000"/>
                <w:sz w:val="20"/>
                <w:szCs w:val="20"/>
                <w:lang w:val="en-US" w:eastAsia="en-US"/>
              </w:rPr>
              <w:t>Siderúrgica</w:t>
            </w:r>
            <w:proofErr w:type="spellEnd"/>
            <w:r w:rsidRPr="00FE01FB">
              <w:rPr>
                <w:bCs/>
                <w:color w:val="000000"/>
                <w:sz w:val="20"/>
                <w:szCs w:val="20"/>
                <w:lang w:val="en-US" w:eastAsia="en-US"/>
              </w:rPr>
              <w:t xml:space="preserve"> Nacional</w:t>
            </w:r>
          </w:p>
        </w:tc>
        <w:tc>
          <w:tcPr>
            <w:tcW w:w="888" w:type="pct"/>
            <w:tcBorders>
              <w:top w:val="nil"/>
              <w:left w:val="single" w:sz="4" w:space="0" w:color="auto"/>
              <w:bottom w:val="nil"/>
              <w:right w:val="nil"/>
            </w:tcBorders>
            <w:shd w:val="clear" w:color="auto" w:fill="auto"/>
            <w:noWrap/>
            <w:vAlign w:val="bottom"/>
            <w:hideMark/>
          </w:tcPr>
          <w:p w14:paraId="0909C1F9" w14:textId="4B4B4F37"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7%</w:t>
            </w:r>
          </w:p>
        </w:tc>
      </w:tr>
      <w:tr w:rsidR="001D08A9" w:rsidRPr="00FE01FB" w14:paraId="37C90DCB" w14:textId="77777777" w:rsidTr="006348D2">
        <w:trPr>
          <w:trHeight w:val="227"/>
        </w:trPr>
        <w:tc>
          <w:tcPr>
            <w:tcW w:w="2036" w:type="pct"/>
            <w:vMerge/>
            <w:tcBorders>
              <w:left w:val="nil"/>
              <w:right w:val="single" w:sz="4" w:space="0" w:color="auto"/>
            </w:tcBorders>
            <w:shd w:val="clear" w:color="auto" w:fill="auto"/>
            <w:noWrap/>
            <w:vAlign w:val="bottom"/>
            <w:hideMark/>
          </w:tcPr>
          <w:p w14:paraId="34777C8C" w14:textId="77777777" w:rsidR="001D08A9" w:rsidRPr="00FE01FB" w:rsidRDefault="001D08A9" w:rsidP="002C68FE">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66F1E27F"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Metalúrgica</w:t>
            </w:r>
            <w:proofErr w:type="spellEnd"/>
            <w:r w:rsidRPr="00FE01FB">
              <w:rPr>
                <w:bCs/>
                <w:color w:val="000000"/>
                <w:sz w:val="20"/>
                <w:szCs w:val="20"/>
                <w:lang w:val="en-US" w:eastAsia="en-US"/>
              </w:rPr>
              <w:t xml:space="preserve"> Gerdau</w:t>
            </w:r>
          </w:p>
        </w:tc>
        <w:tc>
          <w:tcPr>
            <w:tcW w:w="888" w:type="pct"/>
            <w:tcBorders>
              <w:top w:val="nil"/>
              <w:left w:val="single" w:sz="4" w:space="0" w:color="auto"/>
              <w:bottom w:val="nil"/>
              <w:right w:val="nil"/>
            </w:tcBorders>
            <w:shd w:val="clear" w:color="auto" w:fill="auto"/>
            <w:noWrap/>
            <w:vAlign w:val="bottom"/>
            <w:hideMark/>
          </w:tcPr>
          <w:p w14:paraId="688B0198" w14:textId="232ADDC7"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4%</w:t>
            </w:r>
          </w:p>
        </w:tc>
      </w:tr>
      <w:tr w:rsidR="001D08A9" w:rsidRPr="00FE01FB" w14:paraId="2AF46D6F" w14:textId="77777777" w:rsidTr="006348D2">
        <w:trPr>
          <w:trHeight w:val="227"/>
        </w:trPr>
        <w:tc>
          <w:tcPr>
            <w:tcW w:w="2036" w:type="pct"/>
            <w:vMerge/>
            <w:tcBorders>
              <w:left w:val="nil"/>
              <w:right w:val="single" w:sz="4" w:space="0" w:color="auto"/>
            </w:tcBorders>
            <w:shd w:val="clear" w:color="auto" w:fill="auto"/>
            <w:noWrap/>
            <w:vAlign w:val="bottom"/>
            <w:hideMark/>
          </w:tcPr>
          <w:p w14:paraId="3722FBF7" w14:textId="77777777" w:rsidR="001D08A9" w:rsidRPr="00FE01FB" w:rsidRDefault="001D08A9" w:rsidP="002C68FE">
            <w:pPr>
              <w:rPr>
                <w:bCs/>
                <w:color w:val="000000"/>
                <w:sz w:val="20"/>
                <w:szCs w:val="20"/>
                <w:lang w:val="en-US" w:eastAsia="en-US"/>
              </w:rPr>
            </w:pPr>
          </w:p>
        </w:tc>
        <w:tc>
          <w:tcPr>
            <w:tcW w:w="2076" w:type="pct"/>
            <w:tcBorders>
              <w:top w:val="nil"/>
              <w:left w:val="single" w:sz="4" w:space="0" w:color="auto"/>
              <w:bottom w:val="nil"/>
              <w:right w:val="single" w:sz="4" w:space="0" w:color="auto"/>
            </w:tcBorders>
            <w:shd w:val="clear" w:color="auto" w:fill="auto"/>
            <w:noWrap/>
            <w:vAlign w:val="bottom"/>
            <w:hideMark/>
          </w:tcPr>
          <w:p w14:paraId="5428F6B1" w14:textId="77777777" w:rsidR="001D08A9" w:rsidRPr="00FE01FB" w:rsidRDefault="001D08A9" w:rsidP="002C68FE">
            <w:pPr>
              <w:rPr>
                <w:bCs/>
                <w:color w:val="000000"/>
                <w:sz w:val="20"/>
                <w:szCs w:val="20"/>
                <w:lang w:val="en-US" w:eastAsia="en-US"/>
              </w:rPr>
            </w:pPr>
            <w:proofErr w:type="spellStart"/>
            <w:r w:rsidRPr="00FE01FB">
              <w:rPr>
                <w:bCs/>
                <w:color w:val="000000"/>
                <w:sz w:val="20"/>
                <w:szCs w:val="20"/>
                <w:lang w:val="en-US" w:eastAsia="en-US"/>
              </w:rPr>
              <w:t>Usiminas</w:t>
            </w:r>
            <w:proofErr w:type="spellEnd"/>
          </w:p>
        </w:tc>
        <w:tc>
          <w:tcPr>
            <w:tcW w:w="888" w:type="pct"/>
            <w:tcBorders>
              <w:top w:val="nil"/>
              <w:left w:val="single" w:sz="4" w:space="0" w:color="auto"/>
              <w:bottom w:val="nil"/>
              <w:right w:val="nil"/>
            </w:tcBorders>
            <w:shd w:val="clear" w:color="auto" w:fill="auto"/>
            <w:noWrap/>
            <w:vAlign w:val="bottom"/>
            <w:hideMark/>
          </w:tcPr>
          <w:p w14:paraId="428CB479" w14:textId="3E8AEB3E" w:rsidR="001D08A9" w:rsidRPr="00FE01FB" w:rsidRDefault="001D08A9" w:rsidP="002C68FE">
            <w:pPr>
              <w:jc w:val="center"/>
              <w:rPr>
                <w:bCs/>
                <w:color w:val="000000"/>
                <w:sz w:val="20"/>
                <w:szCs w:val="20"/>
                <w:lang w:val="en-US" w:eastAsia="en-US"/>
              </w:rPr>
            </w:pPr>
            <w:r w:rsidRPr="00FE01FB">
              <w:rPr>
                <w:bCs/>
                <w:color w:val="000000"/>
                <w:sz w:val="20"/>
                <w:szCs w:val="20"/>
                <w:lang w:val="en-US" w:eastAsia="en-US"/>
              </w:rPr>
              <w:t>0</w:t>
            </w:r>
            <w:r w:rsidR="000D4971">
              <w:rPr>
                <w:bCs/>
                <w:color w:val="000000"/>
                <w:sz w:val="20"/>
                <w:szCs w:val="20"/>
                <w:lang w:val="en-US" w:eastAsia="en-US"/>
              </w:rPr>
              <w:t>,</w:t>
            </w:r>
            <w:r w:rsidRPr="00FE01FB">
              <w:rPr>
                <w:bCs/>
                <w:color w:val="000000"/>
                <w:sz w:val="20"/>
                <w:szCs w:val="20"/>
                <w:lang w:val="en-US" w:eastAsia="en-US"/>
              </w:rPr>
              <w:t>4%</w:t>
            </w:r>
          </w:p>
        </w:tc>
      </w:tr>
      <w:tr w:rsidR="001D08A9" w:rsidRPr="00FE01FB" w14:paraId="3A3D9546" w14:textId="77777777" w:rsidTr="006348D2">
        <w:trPr>
          <w:trHeight w:val="227"/>
        </w:trPr>
        <w:tc>
          <w:tcPr>
            <w:tcW w:w="2036" w:type="pct"/>
            <w:vMerge/>
            <w:tcBorders>
              <w:left w:val="nil"/>
              <w:bottom w:val="single" w:sz="4" w:space="0" w:color="auto"/>
              <w:right w:val="single" w:sz="4" w:space="0" w:color="auto"/>
            </w:tcBorders>
            <w:shd w:val="clear" w:color="auto" w:fill="auto"/>
            <w:noWrap/>
            <w:vAlign w:val="bottom"/>
            <w:hideMark/>
          </w:tcPr>
          <w:p w14:paraId="7E170F3E" w14:textId="77777777" w:rsidR="001D08A9" w:rsidRPr="00FE01FB" w:rsidRDefault="001D08A9" w:rsidP="002C68FE">
            <w:pPr>
              <w:rPr>
                <w:b/>
                <w:bCs/>
                <w:color w:val="000000"/>
                <w:sz w:val="20"/>
                <w:szCs w:val="20"/>
                <w:lang w:val="en-US" w:eastAsia="en-US"/>
              </w:rPr>
            </w:pPr>
          </w:p>
        </w:tc>
        <w:tc>
          <w:tcPr>
            <w:tcW w:w="2076" w:type="pct"/>
            <w:tcBorders>
              <w:top w:val="nil"/>
              <w:left w:val="single" w:sz="4" w:space="0" w:color="auto"/>
              <w:bottom w:val="single" w:sz="4" w:space="0" w:color="auto"/>
              <w:right w:val="single" w:sz="4" w:space="0" w:color="auto"/>
            </w:tcBorders>
            <w:shd w:val="clear" w:color="auto" w:fill="auto"/>
            <w:noWrap/>
            <w:vAlign w:val="bottom"/>
            <w:hideMark/>
          </w:tcPr>
          <w:p w14:paraId="55B0A825" w14:textId="77777777" w:rsidR="001D08A9" w:rsidRPr="00FE01FB" w:rsidRDefault="001D08A9" w:rsidP="002C68FE">
            <w:pPr>
              <w:rPr>
                <w:b/>
                <w:bCs/>
                <w:color w:val="000000"/>
                <w:sz w:val="20"/>
                <w:szCs w:val="20"/>
                <w:lang w:val="en-US" w:eastAsia="en-US"/>
              </w:rPr>
            </w:pPr>
            <w:r w:rsidRPr="00FE01FB">
              <w:rPr>
                <w:b/>
                <w:bCs/>
                <w:color w:val="000000"/>
                <w:sz w:val="20"/>
                <w:szCs w:val="20"/>
                <w:lang w:val="en-US" w:eastAsia="en-US"/>
              </w:rPr>
              <w:t>Subtotal</w:t>
            </w:r>
          </w:p>
        </w:tc>
        <w:tc>
          <w:tcPr>
            <w:tcW w:w="888" w:type="pct"/>
            <w:tcBorders>
              <w:top w:val="nil"/>
              <w:left w:val="single" w:sz="4" w:space="0" w:color="auto"/>
              <w:bottom w:val="single" w:sz="4" w:space="0" w:color="auto"/>
              <w:right w:val="nil"/>
            </w:tcBorders>
            <w:shd w:val="clear" w:color="auto" w:fill="auto"/>
            <w:noWrap/>
            <w:vAlign w:val="bottom"/>
            <w:hideMark/>
          </w:tcPr>
          <w:p w14:paraId="752F7F8F" w14:textId="726F7C17" w:rsidR="001D08A9" w:rsidRPr="00FE01FB" w:rsidRDefault="001D08A9" w:rsidP="002C68FE">
            <w:pPr>
              <w:jc w:val="center"/>
              <w:rPr>
                <w:b/>
                <w:bCs/>
                <w:color w:val="000000"/>
                <w:sz w:val="20"/>
                <w:szCs w:val="20"/>
                <w:lang w:val="en-US" w:eastAsia="en-US"/>
              </w:rPr>
            </w:pPr>
            <w:r w:rsidRPr="00FE01FB">
              <w:rPr>
                <w:b/>
                <w:bCs/>
                <w:color w:val="000000"/>
                <w:sz w:val="20"/>
                <w:szCs w:val="20"/>
                <w:lang w:val="en-US" w:eastAsia="en-US"/>
              </w:rPr>
              <w:t>2</w:t>
            </w:r>
            <w:r w:rsidR="000D4971">
              <w:rPr>
                <w:b/>
                <w:bCs/>
                <w:color w:val="000000"/>
                <w:sz w:val="20"/>
                <w:szCs w:val="20"/>
                <w:lang w:val="en-US" w:eastAsia="en-US"/>
              </w:rPr>
              <w:t>,</w:t>
            </w:r>
            <w:r w:rsidRPr="00FE01FB">
              <w:rPr>
                <w:b/>
                <w:bCs/>
                <w:color w:val="000000"/>
                <w:sz w:val="20"/>
                <w:szCs w:val="20"/>
                <w:lang w:val="en-US" w:eastAsia="en-US"/>
              </w:rPr>
              <w:t>5%</w:t>
            </w:r>
          </w:p>
        </w:tc>
      </w:tr>
      <w:tr w:rsidR="002C68FE" w:rsidRPr="00FE01FB" w14:paraId="4585663D" w14:textId="77777777" w:rsidTr="006348D2">
        <w:trPr>
          <w:trHeight w:val="227"/>
        </w:trPr>
        <w:tc>
          <w:tcPr>
            <w:tcW w:w="2036" w:type="pct"/>
            <w:tcBorders>
              <w:top w:val="single" w:sz="4" w:space="0" w:color="auto"/>
              <w:left w:val="nil"/>
              <w:bottom w:val="single" w:sz="4" w:space="0" w:color="auto"/>
              <w:right w:val="single" w:sz="4" w:space="0" w:color="auto"/>
            </w:tcBorders>
            <w:shd w:val="clear" w:color="auto" w:fill="auto"/>
            <w:noWrap/>
            <w:vAlign w:val="bottom"/>
            <w:hideMark/>
          </w:tcPr>
          <w:p w14:paraId="67946FE0" w14:textId="77777777" w:rsidR="002C68FE" w:rsidRPr="00FE01FB" w:rsidRDefault="002C68FE" w:rsidP="002C68FE">
            <w:pPr>
              <w:rPr>
                <w:b/>
                <w:bCs/>
                <w:color w:val="000000"/>
                <w:sz w:val="20"/>
                <w:szCs w:val="20"/>
                <w:lang w:val="en-US" w:eastAsia="en-US"/>
              </w:rPr>
            </w:pPr>
            <w:r w:rsidRPr="00FE01FB">
              <w:rPr>
                <w:b/>
                <w:bCs/>
                <w:color w:val="000000"/>
                <w:sz w:val="20"/>
                <w:szCs w:val="20"/>
                <w:lang w:val="en-US" w:eastAsia="en-US"/>
              </w:rPr>
              <w:t>Total</w:t>
            </w:r>
          </w:p>
        </w:tc>
        <w:tc>
          <w:tcPr>
            <w:tcW w:w="20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4CF39" w14:textId="77777777" w:rsidR="002C68FE" w:rsidRPr="00FE01FB" w:rsidRDefault="002C68FE" w:rsidP="002C68FE">
            <w:pPr>
              <w:rPr>
                <w:b/>
                <w:bCs/>
                <w:color w:val="000000"/>
                <w:sz w:val="20"/>
                <w:szCs w:val="20"/>
                <w:lang w:val="en-US" w:eastAsia="en-US"/>
              </w:rPr>
            </w:pPr>
            <w:r w:rsidRPr="00FE01FB">
              <w:rPr>
                <w:b/>
                <w:bCs/>
                <w:color w:val="000000"/>
                <w:sz w:val="20"/>
                <w:szCs w:val="20"/>
                <w:lang w:val="en-US" w:eastAsia="en-US"/>
              </w:rPr>
              <w:t> </w:t>
            </w:r>
          </w:p>
        </w:tc>
        <w:tc>
          <w:tcPr>
            <w:tcW w:w="888" w:type="pct"/>
            <w:tcBorders>
              <w:top w:val="single" w:sz="4" w:space="0" w:color="auto"/>
              <w:left w:val="single" w:sz="4" w:space="0" w:color="auto"/>
              <w:bottom w:val="single" w:sz="4" w:space="0" w:color="auto"/>
              <w:right w:val="nil"/>
            </w:tcBorders>
            <w:shd w:val="clear" w:color="auto" w:fill="auto"/>
            <w:noWrap/>
            <w:vAlign w:val="bottom"/>
            <w:hideMark/>
          </w:tcPr>
          <w:p w14:paraId="1BDE984C" w14:textId="39F88501" w:rsidR="002C68FE" w:rsidRPr="00FE01FB" w:rsidRDefault="002C68FE" w:rsidP="002C68FE">
            <w:pPr>
              <w:jc w:val="center"/>
              <w:rPr>
                <w:b/>
                <w:bCs/>
                <w:color w:val="000000"/>
                <w:sz w:val="20"/>
                <w:szCs w:val="20"/>
                <w:lang w:val="en-US" w:eastAsia="en-US"/>
              </w:rPr>
            </w:pPr>
            <w:r w:rsidRPr="00FE01FB">
              <w:rPr>
                <w:b/>
                <w:bCs/>
                <w:color w:val="000000"/>
                <w:sz w:val="20"/>
                <w:szCs w:val="20"/>
                <w:lang w:val="en-US" w:eastAsia="en-US"/>
              </w:rPr>
              <w:t>36</w:t>
            </w:r>
            <w:r w:rsidR="000D4971">
              <w:rPr>
                <w:b/>
                <w:bCs/>
                <w:color w:val="000000"/>
                <w:sz w:val="20"/>
                <w:szCs w:val="20"/>
                <w:lang w:val="en-US" w:eastAsia="en-US"/>
              </w:rPr>
              <w:t>,</w:t>
            </w:r>
            <w:r w:rsidRPr="00FE01FB">
              <w:rPr>
                <w:b/>
                <w:bCs/>
                <w:color w:val="000000"/>
                <w:sz w:val="20"/>
                <w:szCs w:val="20"/>
                <w:lang w:val="en-US" w:eastAsia="en-US"/>
              </w:rPr>
              <w:t>9%</w:t>
            </w:r>
          </w:p>
        </w:tc>
      </w:tr>
    </w:tbl>
    <w:p w14:paraId="705856FB" w14:textId="072B8EFA" w:rsidR="0045006F" w:rsidRPr="001B1C8C" w:rsidRDefault="0045006F" w:rsidP="001D08A9">
      <w:pPr>
        <w:tabs>
          <w:tab w:val="left" w:pos="1565"/>
          <w:tab w:val="center" w:pos="4536"/>
        </w:tabs>
        <w:rPr>
          <w:sz w:val="20"/>
          <w:szCs w:val="22"/>
        </w:rPr>
      </w:pPr>
      <w:r w:rsidRPr="001B1C8C">
        <w:rPr>
          <w:sz w:val="20"/>
          <w:szCs w:val="22"/>
        </w:rPr>
        <w:t xml:space="preserve">Fonte: </w:t>
      </w:r>
      <w:r w:rsidR="00A4214E">
        <w:rPr>
          <w:sz w:val="20"/>
          <w:szCs w:val="22"/>
        </w:rPr>
        <w:t>Elaborada a partir dos dados da pesquisa</w:t>
      </w:r>
      <w:r w:rsidR="005C442F" w:rsidRPr="001B1C8C">
        <w:rPr>
          <w:sz w:val="20"/>
          <w:szCs w:val="22"/>
        </w:rPr>
        <w:t xml:space="preserve"> (</w:t>
      </w:r>
      <w:r w:rsidR="00AC35FC" w:rsidRPr="001B1C8C">
        <w:rPr>
          <w:sz w:val="20"/>
          <w:szCs w:val="22"/>
        </w:rPr>
        <w:t>2014</w:t>
      </w:r>
      <w:r w:rsidR="005C442F" w:rsidRPr="001B1C8C">
        <w:rPr>
          <w:sz w:val="20"/>
          <w:szCs w:val="22"/>
        </w:rPr>
        <w:t>)</w:t>
      </w:r>
      <w:r w:rsidRPr="001B1C8C">
        <w:rPr>
          <w:sz w:val="20"/>
          <w:szCs w:val="22"/>
        </w:rPr>
        <w:t>.</w:t>
      </w:r>
    </w:p>
    <w:p w14:paraId="080DDC24" w14:textId="77777777" w:rsidR="0045006F" w:rsidRPr="006348D2" w:rsidRDefault="0045006F" w:rsidP="0045006F">
      <w:pPr>
        <w:jc w:val="both"/>
      </w:pPr>
    </w:p>
    <w:p w14:paraId="3564E290" w14:textId="7B7E35A6" w:rsidR="005069AF" w:rsidRDefault="00AC35FC" w:rsidP="00E81112">
      <w:pPr>
        <w:ind w:firstLine="708"/>
        <w:jc w:val="both"/>
      </w:pPr>
      <w:r>
        <w:t xml:space="preserve">Os dados coletados </w:t>
      </w:r>
      <w:r w:rsidR="00EB1D24">
        <w:t>foram analisados</w:t>
      </w:r>
      <w:r>
        <w:t xml:space="preserve"> por meio da </w:t>
      </w:r>
      <w:r w:rsidR="00EE1AA0">
        <w:t xml:space="preserve">técnica </w:t>
      </w:r>
      <w:r w:rsidR="00B34E3A">
        <w:t xml:space="preserve">análise </w:t>
      </w:r>
      <w:r w:rsidR="00EE1AA0">
        <w:t xml:space="preserve">de </w:t>
      </w:r>
      <w:r w:rsidR="00B34E3A">
        <w:t xml:space="preserve">conteúdo </w:t>
      </w:r>
      <w:r w:rsidR="005069AF">
        <w:t>com base nos itens de divulgação o</w:t>
      </w:r>
      <w:r w:rsidR="003A749F">
        <w:t xml:space="preserve">brigatória determinados pelo </w:t>
      </w:r>
      <w:r w:rsidR="00947A03" w:rsidRPr="00C508D1">
        <w:t>CPC (COMITÊ DE PRONUNCIAMENTOS CONTÁBEIS 30, 2012)</w:t>
      </w:r>
      <w:r w:rsidR="005069AF">
        <w:t xml:space="preserve">: </w:t>
      </w:r>
    </w:p>
    <w:p w14:paraId="0AEB6511" w14:textId="77777777" w:rsidR="005069AF" w:rsidRDefault="005069AF" w:rsidP="00E81112">
      <w:pPr>
        <w:autoSpaceDE w:val="0"/>
        <w:autoSpaceDN w:val="0"/>
        <w:adjustRightInd w:val="0"/>
        <w:ind w:left="2274"/>
        <w:jc w:val="both"/>
        <w:rPr>
          <w:sz w:val="20"/>
          <w:szCs w:val="20"/>
        </w:rPr>
      </w:pPr>
      <w:r w:rsidRPr="004B4C1D">
        <w:rPr>
          <w:sz w:val="20"/>
          <w:szCs w:val="20"/>
        </w:rPr>
        <w:t>(a) as políticas contábeis adotadas para o reconhecimento das receitas, incluindo os métodos adotados para determinar o estágio de execução (</w:t>
      </w:r>
      <w:proofErr w:type="spellStart"/>
      <w:r w:rsidRPr="004B4C1D">
        <w:rPr>
          <w:sz w:val="20"/>
          <w:szCs w:val="20"/>
        </w:rPr>
        <w:t>stage</w:t>
      </w:r>
      <w:proofErr w:type="spellEnd"/>
      <w:r w:rsidRPr="004B4C1D">
        <w:rPr>
          <w:sz w:val="20"/>
          <w:szCs w:val="20"/>
        </w:rPr>
        <w:t xml:space="preserve"> </w:t>
      </w:r>
      <w:proofErr w:type="spellStart"/>
      <w:r w:rsidRPr="004B4C1D">
        <w:rPr>
          <w:sz w:val="20"/>
          <w:szCs w:val="20"/>
        </w:rPr>
        <w:t>of</w:t>
      </w:r>
      <w:proofErr w:type="spellEnd"/>
      <w:r w:rsidRPr="004B4C1D">
        <w:rPr>
          <w:sz w:val="20"/>
          <w:szCs w:val="20"/>
        </w:rPr>
        <w:t xml:space="preserve"> </w:t>
      </w:r>
      <w:proofErr w:type="spellStart"/>
      <w:r w:rsidRPr="004B4C1D">
        <w:rPr>
          <w:sz w:val="20"/>
          <w:szCs w:val="20"/>
        </w:rPr>
        <w:t>completion</w:t>
      </w:r>
      <w:proofErr w:type="spellEnd"/>
      <w:r w:rsidRPr="004B4C1D">
        <w:rPr>
          <w:sz w:val="20"/>
          <w:szCs w:val="20"/>
        </w:rPr>
        <w:t xml:space="preserve">) das transações que envolvam a prestação de serviço; </w:t>
      </w:r>
    </w:p>
    <w:p w14:paraId="1C9A5F15" w14:textId="1B63E056" w:rsidR="005069AF" w:rsidRPr="004B4C1D" w:rsidRDefault="005069AF" w:rsidP="00E81112">
      <w:pPr>
        <w:autoSpaceDE w:val="0"/>
        <w:autoSpaceDN w:val="0"/>
        <w:adjustRightInd w:val="0"/>
        <w:ind w:left="2274"/>
        <w:jc w:val="both"/>
        <w:rPr>
          <w:sz w:val="20"/>
          <w:szCs w:val="20"/>
        </w:rPr>
      </w:pPr>
      <w:r w:rsidRPr="004B4C1D">
        <w:rPr>
          <w:sz w:val="20"/>
          <w:szCs w:val="20"/>
        </w:rPr>
        <w:t>(b) o montante de cada categoria significativa de receita reconhecida durante o período, incluin</w:t>
      </w:r>
      <w:r w:rsidR="00947A03" w:rsidRPr="000F126B">
        <w:rPr>
          <w:sz w:val="20"/>
          <w:szCs w:val="20"/>
        </w:rPr>
        <w:t>do as receitas provenientes de: venda de bens,</w:t>
      </w:r>
      <w:r w:rsidR="00947A03">
        <w:rPr>
          <w:sz w:val="20"/>
          <w:szCs w:val="20"/>
        </w:rPr>
        <w:t xml:space="preserve"> </w:t>
      </w:r>
      <w:r w:rsidR="00947A03" w:rsidRPr="000F126B">
        <w:rPr>
          <w:sz w:val="20"/>
          <w:szCs w:val="20"/>
        </w:rPr>
        <w:t xml:space="preserve">prestação de serviços, </w:t>
      </w:r>
      <w:r w:rsidRPr="004B4C1D">
        <w:rPr>
          <w:sz w:val="20"/>
          <w:szCs w:val="20"/>
        </w:rPr>
        <w:t>juros</w:t>
      </w:r>
      <w:r w:rsidR="00947A03">
        <w:rPr>
          <w:sz w:val="20"/>
          <w:szCs w:val="20"/>
        </w:rPr>
        <w:t xml:space="preserve">, </w:t>
      </w:r>
      <w:r w:rsidRPr="004B4C1D">
        <w:rPr>
          <w:sz w:val="20"/>
          <w:szCs w:val="20"/>
        </w:rPr>
        <w:t>royalties</w:t>
      </w:r>
      <w:r w:rsidR="00947A03">
        <w:rPr>
          <w:sz w:val="20"/>
          <w:szCs w:val="20"/>
        </w:rPr>
        <w:t xml:space="preserve">, </w:t>
      </w:r>
      <w:r w:rsidR="00947A03" w:rsidRPr="000F126B">
        <w:rPr>
          <w:sz w:val="20"/>
          <w:szCs w:val="20"/>
        </w:rPr>
        <w:t>dividendos;</w:t>
      </w:r>
    </w:p>
    <w:p w14:paraId="1A8270E9" w14:textId="77777777" w:rsidR="005069AF" w:rsidRPr="004B4C1D" w:rsidRDefault="005069AF" w:rsidP="00E81112">
      <w:pPr>
        <w:autoSpaceDE w:val="0"/>
        <w:autoSpaceDN w:val="0"/>
        <w:adjustRightInd w:val="0"/>
        <w:ind w:left="2274"/>
        <w:jc w:val="both"/>
        <w:rPr>
          <w:sz w:val="20"/>
          <w:szCs w:val="20"/>
        </w:rPr>
      </w:pPr>
      <w:r w:rsidRPr="004B4C1D">
        <w:rPr>
          <w:sz w:val="20"/>
          <w:szCs w:val="20"/>
        </w:rPr>
        <w:t xml:space="preserve">(c) o montante de receitas provenientes de troca de bens ou serviços incluídos em cada categoria significativa de receita; e </w:t>
      </w:r>
    </w:p>
    <w:p w14:paraId="3D3EA6A7" w14:textId="77777777" w:rsidR="005069AF" w:rsidRPr="004B4C1D" w:rsidRDefault="005069AF" w:rsidP="00E81112">
      <w:pPr>
        <w:autoSpaceDE w:val="0"/>
        <w:autoSpaceDN w:val="0"/>
        <w:adjustRightInd w:val="0"/>
        <w:spacing w:after="120"/>
        <w:ind w:left="2275"/>
        <w:jc w:val="both"/>
        <w:rPr>
          <w:sz w:val="20"/>
          <w:szCs w:val="20"/>
        </w:rPr>
      </w:pPr>
      <w:r w:rsidRPr="004B4C1D">
        <w:rPr>
          <w:sz w:val="20"/>
          <w:szCs w:val="20"/>
        </w:rPr>
        <w:t xml:space="preserve">(d) a conciliação entre a receita divulgada na demonstração do resultado e a registrada para fins tributáveis </w:t>
      </w:r>
    </w:p>
    <w:p w14:paraId="504DE762" w14:textId="33DD1CCA" w:rsidR="0045541A" w:rsidRDefault="005069AF" w:rsidP="00E81112">
      <w:pPr>
        <w:ind w:firstLine="708"/>
        <w:jc w:val="both"/>
      </w:pPr>
      <w:r>
        <w:t xml:space="preserve">Para </w:t>
      </w:r>
      <w:proofErr w:type="spellStart"/>
      <w:r>
        <w:t>Flick</w:t>
      </w:r>
      <w:proofErr w:type="spellEnd"/>
      <w:r>
        <w:t xml:space="preserve"> (2009), a análise de conteúdo, além de realizar a interpretação após a coleta dos dados, desenvolve-se por meio de técnicas mais ou menos refinadas. </w:t>
      </w:r>
      <w:r w:rsidR="00EE1AA0">
        <w:t xml:space="preserve">Dessa maneira, a análise de conteúdo vem </w:t>
      </w:r>
      <w:r w:rsidR="00B34E3A">
        <w:t xml:space="preserve">se </w:t>
      </w:r>
      <w:r w:rsidR="00EE1AA0">
        <w:t>mostrando como uma das técnicas de análise de dados mais utilizada no Brasil, especialmente nas pesquisas qualitativas (</w:t>
      </w:r>
      <w:r w:rsidR="0012172C">
        <w:t>DELLAGNEL</w:t>
      </w:r>
      <w:r w:rsidR="00B206D8">
        <w:t>L</w:t>
      </w:r>
      <w:r w:rsidR="0012172C">
        <w:t>O</w:t>
      </w:r>
      <w:r w:rsidR="00D67590">
        <w:t>;</w:t>
      </w:r>
      <w:r w:rsidR="0012172C">
        <w:t xml:space="preserve"> SILVA</w:t>
      </w:r>
      <w:r w:rsidR="00EE1AA0">
        <w:t>, 2005).</w:t>
      </w:r>
    </w:p>
    <w:p w14:paraId="57B26873" w14:textId="77777777" w:rsidR="0045006F" w:rsidRDefault="0045006F" w:rsidP="00E81112">
      <w:pPr>
        <w:autoSpaceDE w:val="0"/>
        <w:autoSpaceDN w:val="0"/>
        <w:adjustRightInd w:val="0"/>
        <w:jc w:val="both"/>
      </w:pPr>
    </w:p>
    <w:p w14:paraId="725DF969" w14:textId="77777777" w:rsidR="0045006F" w:rsidRDefault="0045006F" w:rsidP="00E81112">
      <w:pPr>
        <w:autoSpaceDE w:val="0"/>
        <w:autoSpaceDN w:val="0"/>
        <w:adjustRightInd w:val="0"/>
        <w:jc w:val="both"/>
        <w:rPr>
          <w:rStyle w:val="apple-style-span"/>
          <w:b/>
          <w:color w:val="000000"/>
        </w:rPr>
      </w:pPr>
      <w:r>
        <w:rPr>
          <w:rStyle w:val="apple-style-span"/>
          <w:b/>
          <w:color w:val="000000"/>
        </w:rPr>
        <w:t>4 ANÁLISE DOS RESULTADOS</w:t>
      </w:r>
    </w:p>
    <w:p w14:paraId="38A90E05" w14:textId="77777777" w:rsidR="0045006F" w:rsidRDefault="0045006F" w:rsidP="00E81112">
      <w:pPr>
        <w:autoSpaceDE w:val="0"/>
        <w:autoSpaceDN w:val="0"/>
        <w:adjustRightInd w:val="0"/>
        <w:jc w:val="both"/>
      </w:pPr>
    </w:p>
    <w:p w14:paraId="0FE4BDE5" w14:textId="3DEF18EB" w:rsidR="002B28CC" w:rsidRDefault="008C0FBA" w:rsidP="00E81112">
      <w:pPr>
        <w:jc w:val="both"/>
        <w:rPr>
          <w:rStyle w:val="st1"/>
        </w:rPr>
      </w:pPr>
      <w:r>
        <w:rPr>
          <w:rStyle w:val="st1"/>
        </w:rPr>
        <w:tab/>
        <w:t>Nesta seção</w:t>
      </w:r>
      <w:r w:rsidR="003529EA">
        <w:rPr>
          <w:rStyle w:val="st1"/>
        </w:rPr>
        <w:t xml:space="preserve"> são apresentados os resultados da análise proposta</w:t>
      </w:r>
      <w:r w:rsidR="002B28CC">
        <w:rPr>
          <w:rStyle w:val="st1"/>
        </w:rPr>
        <w:t xml:space="preserve"> a partir da </w:t>
      </w:r>
      <w:r w:rsidR="00B34E3A">
        <w:rPr>
          <w:rStyle w:val="st1"/>
        </w:rPr>
        <w:t xml:space="preserve">análise </w:t>
      </w:r>
      <w:r w:rsidR="002B28CC">
        <w:rPr>
          <w:rStyle w:val="st1"/>
        </w:rPr>
        <w:t xml:space="preserve">de </w:t>
      </w:r>
      <w:r w:rsidR="00B34E3A">
        <w:rPr>
          <w:rStyle w:val="st1"/>
        </w:rPr>
        <w:t xml:space="preserve">conteúdo </w:t>
      </w:r>
      <w:r w:rsidR="002B28CC">
        <w:rPr>
          <w:rStyle w:val="st1"/>
        </w:rPr>
        <w:t xml:space="preserve">das Demonstrações Financeiras divulgadas pelas </w:t>
      </w:r>
      <w:r w:rsidR="001D08A9">
        <w:rPr>
          <w:rStyle w:val="st1"/>
        </w:rPr>
        <w:t xml:space="preserve">13 </w:t>
      </w:r>
      <w:r w:rsidR="002B28CC">
        <w:rPr>
          <w:rStyle w:val="st1"/>
        </w:rPr>
        <w:t xml:space="preserve">empresas selecionadas. São destacadas as peculiaridades e </w:t>
      </w:r>
      <w:r w:rsidR="006A37DD">
        <w:rPr>
          <w:rStyle w:val="st1"/>
        </w:rPr>
        <w:t xml:space="preserve">os </w:t>
      </w:r>
      <w:r w:rsidR="002B28CC">
        <w:rPr>
          <w:rStyle w:val="st1"/>
        </w:rPr>
        <w:t xml:space="preserve">aspectos comuns da amostra </w:t>
      </w:r>
      <w:r w:rsidR="001A59DB">
        <w:rPr>
          <w:rStyle w:val="st1"/>
        </w:rPr>
        <w:t>no</w:t>
      </w:r>
      <w:r w:rsidR="00A4214E">
        <w:rPr>
          <w:rStyle w:val="st1"/>
        </w:rPr>
        <w:t xml:space="preserve"> período analisado.</w:t>
      </w:r>
    </w:p>
    <w:p w14:paraId="2922FA75" w14:textId="77777777" w:rsidR="00A4214E" w:rsidRDefault="00A4214E" w:rsidP="00E81112">
      <w:pPr>
        <w:jc w:val="both"/>
        <w:rPr>
          <w:rStyle w:val="st1"/>
        </w:rPr>
      </w:pPr>
    </w:p>
    <w:p w14:paraId="41635D28" w14:textId="30C3791A" w:rsidR="005E6C14" w:rsidRDefault="005E6C14" w:rsidP="00E81112">
      <w:pPr>
        <w:pStyle w:val="EstiloTtulo2NoNegrito"/>
        <w:spacing w:line="240" w:lineRule="auto"/>
        <w:rPr>
          <w:b w:val="0"/>
          <w:caps w:val="0"/>
        </w:rPr>
      </w:pPr>
      <w:r>
        <w:rPr>
          <w:b w:val="0"/>
          <w:caps w:val="0"/>
        </w:rPr>
        <w:t>4</w:t>
      </w:r>
      <w:r w:rsidRPr="00245B60">
        <w:rPr>
          <w:b w:val="0"/>
          <w:caps w:val="0"/>
        </w:rPr>
        <w:t>.</w:t>
      </w:r>
      <w:r>
        <w:rPr>
          <w:b w:val="0"/>
          <w:caps w:val="0"/>
        </w:rPr>
        <w:t>1</w:t>
      </w:r>
      <w:r w:rsidRPr="00245B60">
        <w:rPr>
          <w:b w:val="0"/>
          <w:caps w:val="0"/>
        </w:rPr>
        <w:t xml:space="preserve"> </w:t>
      </w:r>
      <w:r>
        <w:rPr>
          <w:b w:val="0"/>
          <w:caps w:val="0"/>
        </w:rPr>
        <w:t>ANO DE ADESÃO AO IFRS</w:t>
      </w:r>
    </w:p>
    <w:p w14:paraId="781CFF51" w14:textId="4F1D227A" w:rsidR="00175669" w:rsidRDefault="00175669" w:rsidP="00E81112">
      <w:pPr>
        <w:jc w:val="both"/>
        <w:rPr>
          <w:rStyle w:val="st1"/>
        </w:rPr>
      </w:pPr>
    </w:p>
    <w:p w14:paraId="482B1EB8" w14:textId="62FFBE0D" w:rsidR="00C55CCC" w:rsidRDefault="003D5C48" w:rsidP="00E81112">
      <w:pPr>
        <w:ind w:firstLine="708"/>
        <w:jc w:val="both"/>
        <w:rPr>
          <w:rStyle w:val="st1"/>
        </w:rPr>
      </w:pPr>
      <w:r>
        <w:rPr>
          <w:rStyle w:val="st1"/>
        </w:rPr>
        <w:t>A adesão ao IFRS foi mandatória para as empresas brasileiras a partir do ano de 2010, todavia</w:t>
      </w:r>
      <w:r w:rsidR="00175669">
        <w:rPr>
          <w:rStyle w:val="st1"/>
        </w:rPr>
        <w:t>,</w:t>
      </w:r>
      <w:r>
        <w:rPr>
          <w:rStyle w:val="st1"/>
        </w:rPr>
        <w:t xml:space="preserve"> a adesão voluntária e antecipada era permitida pela legislação desde 2007. A </w:t>
      </w:r>
      <w:r w:rsidR="001D08A9">
        <w:rPr>
          <w:rStyle w:val="st1"/>
        </w:rPr>
        <w:t xml:space="preserve">Tabela 2 </w:t>
      </w:r>
      <w:r w:rsidR="00C55CCC">
        <w:rPr>
          <w:rStyle w:val="st1"/>
        </w:rPr>
        <w:t>evidencia o ano de adesão das empresas em estudo.</w:t>
      </w:r>
    </w:p>
    <w:p w14:paraId="5A100113" w14:textId="570D4554" w:rsidR="0035209B" w:rsidRDefault="0035209B" w:rsidP="00F567A4">
      <w:pPr>
        <w:ind w:firstLine="709"/>
        <w:jc w:val="both"/>
        <w:rPr>
          <w:rStyle w:val="st1"/>
        </w:rPr>
      </w:pPr>
    </w:p>
    <w:p w14:paraId="46C67C50" w14:textId="4BE7A64F" w:rsidR="0042280B" w:rsidRPr="004B4C1D" w:rsidRDefault="0042280B" w:rsidP="004B4C1D">
      <w:pPr>
        <w:ind w:left="1134" w:hanging="1134"/>
        <w:jc w:val="both"/>
        <w:rPr>
          <w:b/>
          <w:sz w:val="20"/>
          <w:szCs w:val="20"/>
        </w:rPr>
      </w:pPr>
      <w:r w:rsidRPr="004B4C1D">
        <w:rPr>
          <w:b/>
          <w:sz w:val="20"/>
          <w:szCs w:val="20"/>
        </w:rPr>
        <w:lastRenderedPageBreak/>
        <w:t>Tabela 2 – Ano de Adesão ao IFRS</w:t>
      </w:r>
    </w:p>
    <w:tbl>
      <w:tblPr>
        <w:tblW w:w="5000" w:type="pct"/>
        <w:tblLook w:val="04A0" w:firstRow="1" w:lastRow="0" w:firstColumn="1" w:lastColumn="0" w:noHBand="0" w:noVBand="1"/>
      </w:tblPr>
      <w:tblGrid>
        <w:gridCol w:w="1612"/>
        <w:gridCol w:w="5153"/>
        <w:gridCol w:w="2523"/>
      </w:tblGrid>
      <w:tr w:rsidR="0035209B" w:rsidRPr="0035209B" w14:paraId="38B9D8F2" w14:textId="77777777" w:rsidTr="00E92D3A">
        <w:trPr>
          <w:trHeight w:val="227"/>
        </w:trPr>
        <w:tc>
          <w:tcPr>
            <w:tcW w:w="868" w:type="pct"/>
            <w:tcBorders>
              <w:top w:val="single" w:sz="4" w:space="0" w:color="auto"/>
              <w:left w:val="nil"/>
              <w:bottom w:val="single" w:sz="4" w:space="0" w:color="auto"/>
              <w:right w:val="single" w:sz="4" w:space="0" w:color="auto"/>
            </w:tcBorders>
            <w:shd w:val="clear" w:color="auto" w:fill="auto"/>
            <w:noWrap/>
            <w:vAlign w:val="center"/>
            <w:hideMark/>
          </w:tcPr>
          <w:p w14:paraId="038D97AD" w14:textId="77777777" w:rsidR="0035209B" w:rsidRPr="0035209B" w:rsidRDefault="0035209B" w:rsidP="0035209B">
            <w:pPr>
              <w:jc w:val="center"/>
              <w:rPr>
                <w:b/>
                <w:bCs/>
                <w:color w:val="000000"/>
                <w:sz w:val="20"/>
                <w:szCs w:val="20"/>
                <w:lang w:val="en-US" w:eastAsia="en-US"/>
              </w:rPr>
            </w:pPr>
            <w:proofErr w:type="spellStart"/>
            <w:r w:rsidRPr="0035209B">
              <w:rPr>
                <w:b/>
                <w:bCs/>
                <w:color w:val="000000"/>
                <w:sz w:val="20"/>
                <w:szCs w:val="20"/>
                <w:lang w:val="en-US" w:eastAsia="en-US"/>
              </w:rPr>
              <w:t>Ano</w:t>
            </w:r>
            <w:proofErr w:type="spellEnd"/>
          </w:p>
        </w:tc>
        <w:tc>
          <w:tcPr>
            <w:tcW w:w="2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727B" w14:textId="77777777" w:rsidR="0035209B" w:rsidRPr="0035209B" w:rsidRDefault="0035209B" w:rsidP="0035209B">
            <w:pPr>
              <w:jc w:val="center"/>
              <w:rPr>
                <w:b/>
                <w:bCs/>
                <w:color w:val="000000"/>
                <w:sz w:val="20"/>
                <w:szCs w:val="20"/>
                <w:lang w:val="en-US" w:eastAsia="en-US"/>
              </w:rPr>
            </w:pPr>
            <w:proofErr w:type="spellStart"/>
            <w:r w:rsidRPr="0035209B">
              <w:rPr>
                <w:b/>
                <w:bCs/>
                <w:color w:val="000000"/>
                <w:sz w:val="20"/>
                <w:szCs w:val="20"/>
                <w:lang w:val="en-US" w:eastAsia="en-US"/>
              </w:rPr>
              <w:t>Empresa</w:t>
            </w:r>
            <w:proofErr w:type="spellEnd"/>
          </w:p>
        </w:tc>
        <w:tc>
          <w:tcPr>
            <w:tcW w:w="1358" w:type="pct"/>
            <w:tcBorders>
              <w:top w:val="single" w:sz="4" w:space="0" w:color="auto"/>
              <w:left w:val="single" w:sz="4" w:space="0" w:color="auto"/>
              <w:bottom w:val="single" w:sz="4" w:space="0" w:color="auto"/>
              <w:right w:val="nil"/>
            </w:tcBorders>
            <w:shd w:val="clear" w:color="auto" w:fill="auto"/>
            <w:noWrap/>
            <w:vAlign w:val="center"/>
            <w:hideMark/>
          </w:tcPr>
          <w:p w14:paraId="2E34C016" w14:textId="77777777" w:rsidR="0035209B" w:rsidRPr="0035209B" w:rsidRDefault="0035209B" w:rsidP="0035209B">
            <w:pPr>
              <w:jc w:val="center"/>
              <w:rPr>
                <w:b/>
                <w:bCs/>
                <w:color w:val="000000"/>
                <w:sz w:val="20"/>
                <w:szCs w:val="20"/>
                <w:lang w:val="en-US" w:eastAsia="en-US"/>
              </w:rPr>
            </w:pPr>
            <w:r w:rsidRPr="0035209B">
              <w:rPr>
                <w:b/>
                <w:bCs/>
                <w:color w:val="000000"/>
                <w:sz w:val="20"/>
                <w:szCs w:val="20"/>
                <w:lang w:val="en-US" w:eastAsia="en-US"/>
              </w:rPr>
              <w:t>%</w:t>
            </w:r>
          </w:p>
        </w:tc>
      </w:tr>
      <w:tr w:rsidR="0035209B" w:rsidRPr="0035209B" w14:paraId="64A0F120" w14:textId="77777777" w:rsidTr="00E92D3A">
        <w:trPr>
          <w:trHeight w:val="227"/>
        </w:trPr>
        <w:tc>
          <w:tcPr>
            <w:tcW w:w="868" w:type="pct"/>
            <w:vMerge w:val="restart"/>
            <w:tcBorders>
              <w:top w:val="single" w:sz="4" w:space="0" w:color="auto"/>
              <w:left w:val="nil"/>
              <w:bottom w:val="single" w:sz="4" w:space="0" w:color="000000"/>
              <w:right w:val="single" w:sz="4" w:space="0" w:color="auto"/>
            </w:tcBorders>
            <w:shd w:val="clear" w:color="auto" w:fill="auto"/>
            <w:noWrap/>
            <w:vAlign w:val="center"/>
            <w:hideMark/>
          </w:tcPr>
          <w:p w14:paraId="4CC4844B" w14:textId="77777777" w:rsidR="0035209B" w:rsidRPr="0035209B" w:rsidRDefault="0035209B" w:rsidP="004B4C1D">
            <w:pPr>
              <w:jc w:val="center"/>
              <w:rPr>
                <w:color w:val="000000"/>
                <w:sz w:val="20"/>
                <w:szCs w:val="20"/>
                <w:lang w:val="en-US" w:eastAsia="en-US"/>
              </w:rPr>
            </w:pPr>
            <w:r w:rsidRPr="0035209B">
              <w:rPr>
                <w:color w:val="000000"/>
                <w:sz w:val="20"/>
                <w:szCs w:val="20"/>
                <w:lang w:val="en-US" w:eastAsia="en-US"/>
              </w:rPr>
              <w:t>2007</w:t>
            </w:r>
          </w:p>
        </w:tc>
        <w:tc>
          <w:tcPr>
            <w:tcW w:w="2774" w:type="pct"/>
            <w:tcBorders>
              <w:top w:val="single" w:sz="4" w:space="0" w:color="auto"/>
              <w:left w:val="single" w:sz="4" w:space="0" w:color="auto"/>
              <w:bottom w:val="nil"/>
              <w:right w:val="single" w:sz="4" w:space="0" w:color="auto"/>
            </w:tcBorders>
            <w:shd w:val="clear" w:color="auto" w:fill="auto"/>
            <w:noWrap/>
            <w:vAlign w:val="center"/>
            <w:hideMark/>
          </w:tcPr>
          <w:p w14:paraId="2A141CEB" w14:textId="77777777" w:rsidR="0035209B" w:rsidRPr="0035209B" w:rsidRDefault="0035209B" w:rsidP="0035209B">
            <w:pPr>
              <w:rPr>
                <w:color w:val="000000"/>
                <w:sz w:val="20"/>
                <w:szCs w:val="20"/>
                <w:lang w:val="en-US" w:eastAsia="en-US"/>
              </w:rPr>
            </w:pPr>
            <w:r w:rsidRPr="0035209B">
              <w:rPr>
                <w:color w:val="000000"/>
                <w:sz w:val="20"/>
                <w:szCs w:val="20"/>
                <w:lang w:val="en-US" w:eastAsia="en-US"/>
              </w:rPr>
              <w:t>Gerdau</w:t>
            </w:r>
          </w:p>
        </w:tc>
        <w:tc>
          <w:tcPr>
            <w:tcW w:w="1358"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60A63DE2" w14:textId="77777777" w:rsidR="0035209B" w:rsidRPr="0035209B" w:rsidRDefault="0035209B" w:rsidP="0035209B">
            <w:pPr>
              <w:jc w:val="center"/>
              <w:rPr>
                <w:color w:val="000000"/>
                <w:sz w:val="20"/>
                <w:szCs w:val="20"/>
                <w:lang w:val="en-US" w:eastAsia="en-US"/>
              </w:rPr>
            </w:pPr>
            <w:r w:rsidRPr="0035209B">
              <w:rPr>
                <w:color w:val="000000"/>
                <w:sz w:val="20"/>
                <w:szCs w:val="20"/>
                <w:lang w:val="en-US" w:eastAsia="en-US"/>
              </w:rPr>
              <w:t>15%</w:t>
            </w:r>
          </w:p>
        </w:tc>
      </w:tr>
      <w:tr w:rsidR="0035209B" w:rsidRPr="0035209B" w14:paraId="4882A228"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0D4F334B" w14:textId="77777777" w:rsidR="0035209B" w:rsidRPr="0035209B" w:rsidRDefault="0035209B">
            <w:pPr>
              <w:jc w:val="center"/>
              <w:rPr>
                <w:color w:val="000000"/>
                <w:sz w:val="20"/>
                <w:szCs w:val="20"/>
                <w:lang w:val="en-US" w:eastAsia="en-US"/>
              </w:rPr>
              <w:pPrChange w:id="2" w:author="Toledo, Rodrigo" w:date="2014-11-15T10:55:00Z">
                <w:pPr/>
              </w:pPrChange>
            </w:pPr>
          </w:p>
        </w:tc>
        <w:tc>
          <w:tcPr>
            <w:tcW w:w="2774" w:type="pct"/>
            <w:tcBorders>
              <w:top w:val="nil"/>
              <w:left w:val="single" w:sz="4" w:space="0" w:color="auto"/>
              <w:bottom w:val="single" w:sz="4" w:space="0" w:color="auto"/>
              <w:right w:val="single" w:sz="4" w:space="0" w:color="auto"/>
            </w:tcBorders>
            <w:shd w:val="clear" w:color="auto" w:fill="auto"/>
            <w:noWrap/>
            <w:vAlign w:val="center"/>
            <w:hideMark/>
          </w:tcPr>
          <w:p w14:paraId="326F6F7B"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Metalúrgica</w:t>
            </w:r>
            <w:proofErr w:type="spellEnd"/>
            <w:r w:rsidRPr="0035209B">
              <w:rPr>
                <w:color w:val="000000"/>
                <w:sz w:val="20"/>
                <w:szCs w:val="20"/>
                <w:lang w:val="en-US" w:eastAsia="en-US"/>
              </w:rPr>
              <w:t xml:space="preserve"> Gerdau</w:t>
            </w:r>
          </w:p>
        </w:tc>
        <w:tc>
          <w:tcPr>
            <w:tcW w:w="1358" w:type="pct"/>
            <w:vMerge/>
            <w:tcBorders>
              <w:top w:val="nil"/>
              <w:left w:val="single" w:sz="4" w:space="0" w:color="auto"/>
              <w:bottom w:val="single" w:sz="4" w:space="0" w:color="000000"/>
              <w:right w:val="nil"/>
            </w:tcBorders>
            <w:vAlign w:val="center"/>
            <w:hideMark/>
          </w:tcPr>
          <w:p w14:paraId="7814941A" w14:textId="77777777" w:rsidR="0035209B" w:rsidRPr="0035209B" w:rsidRDefault="0035209B" w:rsidP="0035209B">
            <w:pPr>
              <w:rPr>
                <w:color w:val="000000"/>
                <w:sz w:val="20"/>
                <w:szCs w:val="20"/>
                <w:lang w:val="en-US" w:eastAsia="en-US"/>
              </w:rPr>
            </w:pPr>
          </w:p>
        </w:tc>
      </w:tr>
      <w:tr w:rsidR="0035209B" w:rsidRPr="0035209B" w14:paraId="697AC899" w14:textId="77777777" w:rsidTr="006348D2">
        <w:trPr>
          <w:trHeight w:val="227"/>
        </w:trPr>
        <w:tc>
          <w:tcPr>
            <w:tcW w:w="868" w:type="pct"/>
            <w:tcBorders>
              <w:top w:val="nil"/>
              <w:left w:val="nil"/>
              <w:bottom w:val="single" w:sz="4" w:space="0" w:color="auto"/>
              <w:right w:val="single" w:sz="4" w:space="0" w:color="auto"/>
            </w:tcBorders>
            <w:shd w:val="clear" w:color="auto" w:fill="auto"/>
            <w:noWrap/>
            <w:vAlign w:val="center"/>
            <w:hideMark/>
          </w:tcPr>
          <w:p w14:paraId="5693A3FC" w14:textId="77777777" w:rsidR="0035209B" w:rsidRPr="0035209B" w:rsidRDefault="0035209B" w:rsidP="004B4C1D">
            <w:pPr>
              <w:jc w:val="center"/>
              <w:rPr>
                <w:color w:val="000000"/>
                <w:sz w:val="20"/>
                <w:szCs w:val="20"/>
                <w:lang w:val="en-US" w:eastAsia="en-US"/>
              </w:rPr>
            </w:pPr>
            <w:r w:rsidRPr="0035209B">
              <w:rPr>
                <w:color w:val="000000"/>
                <w:sz w:val="20"/>
                <w:szCs w:val="20"/>
                <w:lang w:val="en-US" w:eastAsia="en-US"/>
              </w:rPr>
              <w:t>2008</w:t>
            </w:r>
          </w:p>
        </w:tc>
        <w:tc>
          <w:tcPr>
            <w:tcW w:w="2774" w:type="pct"/>
            <w:tcBorders>
              <w:top w:val="nil"/>
              <w:left w:val="single" w:sz="4" w:space="0" w:color="auto"/>
              <w:bottom w:val="single" w:sz="4" w:space="0" w:color="auto"/>
              <w:right w:val="single" w:sz="4" w:space="0" w:color="auto"/>
            </w:tcBorders>
            <w:shd w:val="clear" w:color="auto" w:fill="auto"/>
            <w:noWrap/>
            <w:vAlign w:val="center"/>
            <w:hideMark/>
          </w:tcPr>
          <w:p w14:paraId="7906D103"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Ambev</w:t>
            </w:r>
            <w:proofErr w:type="spellEnd"/>
          </w:p>
        </w:tc>
        <w:tc>
          <w:tcPr>
            <w:tcW w:w="1358" w:type="pct"/>
            <w:tcBorders>
              <w:top w:val="nil"/>
              <w:left w:val="single" w:sz="4" w:space="0" w:color="auto"/>
              <w:bottom w:val="single" w:sz="4" w:space="0" w:color="auto"/>
              <w:right w:val="nil"/>
            </w:tcBorders>
            <w:shd w:val="clear" w:color="auto" w:fill="auto"/>
            <w:noWrap/>
            <w:vAlign w:val="center"/>
            <w:hideMark/>
          </w:tcPr>
          <w:p w14:paraId="158D5176" w14:textId="77777777" w:rsidR="0035209B" w:rsidRPr="0035209B" w:rsidRDefault="0035209B" w:rsidP="0035209B">
            <w:pPr>
              <w:jc w:val="center"/>
              <w:rPr>
                <w:color w:val="000000"/>
                <w:sz w:val="20"/>
                <w:szCs w:val="20"/>
                <w:lang w:val="en-US" w:eastAsia="en-US"/>
              </w:rPr>
            </w:pPr>
            <w:r w:rsidRPr="0035209B">
              <w:rPr>
                <w:color w:val="000000"/>
                <w:sz w:val="20"/>
                <w:szCs w:val="20"/>
                <w:lang w:val="en-US" w:eastAsia="en-US"/>
              </w:rPr>
              <w:t>8%</w:t>
            </w:r>
          </w:p>
        </w:tc>
      </w:tr>
      <w:tr w:rsidR="0035209B" w:rsidRPr="0035209B" w14:paraId="2978467C" w14:textId="77777777" w:rsidTr="006348D2">
        <w:trPr>
          <w:trHeight w:val="227"/>
        </w:trPr>
        <w:tc>
          <w:tcPr>
            <w:tcW w:w="868" w:type="pct"/>
            <w:tcBorders>
              <w:top w:val="nil"/>
              <w:left w:val="nil"/>
              <w:bottom w:val="single" w:sz="4" w:space="0" w:color="auto"/>
              <w:right w:val="single" w:sz="4" w:space="0" w:color="auto"/>
            </w:tcBorders>
            <w:shd w:val="clear" w:color="auto" w:fill="auto"/>
            <w:noWrap/>
            <w:vAlign w:val="center"/>
            <w:hideMark/>
          </w:tcPr>
          <w:p w14:paraId="266E8048" w14:textId="77777777" w:rsidR="0035209B" w:rsidRPr="0035209B" w:rsidRDefault="0035209B" w:rsidP="004B4C1D">
            <w:pPr>
              <w:jc w:val="center"/>
              <w:rPr>
                <w:color w:val="000000"/>
                <w:sz w:val="20"/>
                <w:szCs w:val="20"/>
                <w:lang w:val="en-US" w:eastAsia="en-US"/>
              </w:rPr>
            </w:pPr>
            <w:r w:rsidRPr="0035209B">
              <w:rPr>
                <w:color w:val="000000"/>
                <w:sz w:val="20"/>
                <w:szCs w:val="20"/>
                <w:lang w:val="en-US" w:eastAsia="en-US"/>
              </w:rPr>
              <w:t>2009</w:t>
            </w:r>
          </w:p>
        </w:tc>
        <w:tc>
          <w:tcPr>
            <w:tcW w:w="2774" w:type="pct"/>
            <w:tcBorders>
              <w:top w:val="nil"/>
              <w:left w:val="single" w:sz="4" w:space="0" w:color="auto"/>
              <w:bottom w:val="single" w:sz="4" w:space="0" w:color="auto"/>
              <w:right w:val="single" w:sz="4" w:space="0" w:color="auto"/>
            </w:tcBorders>
            <w:shd w:val="clear" w:color="auto" w:fill="auto"/>
            <w:noWrap/>
            <w:vAlign w:val="center"/>
            <w:hideMark/>
          </w:tcPr>
          <w:p w14:paraId="783C16CE" w14:textId="77777777" w:rsidR="0035209B" w:rsidRPr="0035209B" w:rsidRDefault="0035209B" w:rsidP="0035209B">
            <w:pPr>
              <w:rPr>
                <w:color w:val="000000"/>
                <w:sz w:val="20"/>
                <w:szCs w:val="20"/>
                <w:lang w:val="en-US" w:eastAsia="en-US"/>
              </w:rPr>
            </w:pPr>
            <w:r w:rsidRPr="0035209B">
              <w:rPr>
                <w:color w:val="000000"/>
                <w:sz w:val="20"/>
                <w:szCs w:val="20"/>
                <w:lang w:val="en-US" w:eastAsia="en-US"/>
              </w:rPr>
              <w:t>N/A</w:t>
            </w:r>
          </w:p>
        </w:tc>
        <w:tc>
          <w:tcPr>
            <w:tcW w:w="1358" w:type="pct"/>
            <w:tcBorders>
              <w:top w:val="nil"/>
              <w:left w:val="single" w:sz="4" w:space="0" w:color="auto"/>
              <w:bottom w:val="single" w:sz="4" w:space="0" w:color="auto"/>
              <w:right w:val="nil"/>
            </w:tcBorders>
            <w:shd w:val="clear" w:color="auto" w:fill="auto"/>
            <w:noWrap/>
            <w:vAlign w:val="center"/>
            <w:hideMark/>
          </w:tcPr>
          <w:p w14:paraId="3443D612" w14:textId="77777777" w:rsidR="0035209B" w:rsidRPr="0035209B" w:rsidRDefault="0035209B" w:rsidP="0035209B">
            <w:pPr>
              <w:jc w:val="center"/>
              <w:rPr>
                <w:color w:val="000000"/>
                <w:sz w:val="20"/>
                <w:szCs w:val="20"/>
                <w:lang w:val="en-US" w:eastAsia="en-US"/>
              </w:rPr>
            </w:pPr>
            <w:r w:rsidRPr="0035209B">
              <w:rPr>
                <w:color w:val="000000"/>
                <w:sz w:val="20"/>
                <w:szCs w:val="20"/>
                <w:lang w:val="en-US" w:eastAsia="en-US"/>
              </w:rPr>
              <w:t>0%</w:t>
            </w:r>
          </w:p>
        </w:tc>
      </w:tr>
      <w:tr w:rsidR="0035209B" w:rsidRPr="0035209B" w14:paraId="1D6A4FB4" w14:textId="77777777" w:rsidTr="006348D2">
        <w:trPr>
          <w:trHeight w:val="227"/>
        </w:trPr>
        <w:tc>
          <w:tcPr>
            <w:tcW w:w="868" w:type="pct"/>
            <w:vMerge w:val="restart"/>
            <w:tcBorders>
              <w:top w:val="nil"/>
              <w:left w:val="nil"/>
              <w:bottom w:val="single" w:sz="4" w:space="0" w:color="000000"/>
              <w:right w:val="single" w:sz="4" w:space="0" w:color="auto"/>
            </w:tcBorders>
            <w:shd w:val="clear" w:color="auto" w:fill="auto"/>
            <w:noWrap/>
            <w:vAlign w:val="center"/>
            <w:hideMark/>
          </w:tcPr>
          <w:p w14:paraId="0634C3A4" w14:textId="77777777" w:rsidR="0035209B" w:rsidRPr="0035209B" w:rsidRDefault="0035209B" w:rsidP="004B4C1D">
            <w:pPr>
              <w:jc w:val="center"/>
              <w:rPr>
                <w:color w:val="000000"/>
                <w:sz w:val="20"/>
                <w:szCs w:val="20"/>
                <w:lang w:val="en-US" w:eastAsia="en-US"/>
              </w:rPr>
            </w:pPr>
            <w:r w:rsidRPr="0035209B">
              <w:rPr>
                <w:color w:val="000000"/>
                <w:sz w:val="20"/>
                <w:szCs w:val="20"/>
                <w:lang w:val="en-US" w:eastAsia="en-US"/>
              </w:rPr>
              <w:t>2010</w:t>
            </w:r>
          </w:p>
        </w:tc>
        <w:tc>
          <w:tcPr>
            <w:tcW w:w="2774" w:type="pct"/>
            <w:tcBorders>
              <w:top w:val="nil"/>
              <w:left w:val="single" w:sz="4" w:space="0" w:color="auto"/>
              <w:bottom w:val="nil"/>
              <w:right w:val="single" w:sz="4" w:space="0" w:color="auto"/>
            </w:tcBorders>
            <w:shd w:val="clear" w:color="auto" w:fill="auto"/>
            <w:noWrap/>
            <w:vAlign w:val="center"/>
            <w:hideMark/>
          </w:tcPr>
          <w:p w14:paraId="31420DB9"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Petrobrás</w:t>
            </w:r>
            <w:proofErr w:type="spellEnd"/>
          </w:p>
        </w:tc>
        <w:tc>
          <w:tcPr>
            <w:tcW w:w="1358" w:type="pct"/>
            <w:vMerge w:val="restart"/>
            <w:tcBorders>
              <w:top w:val="nil"/>
              <w:left w:val="single" w:sz="4" w:space="0" w:color="auto"/>
              <w:bottom w:val="nil"/>
              <w:right w:val="nil"/>
            </w:tcBorders>
            <w:shd w:val="clear" w:color="auto" w:fill="auto"/>
            <w:noWrap/>
            <w:vAlign w:val="center"/>
            <w:hideMark/>
          </w:tcPr>
          <w:p w14:paraId="4E152CF3" w14:textId="77777777" w:rsidR="0035209B" w:rsidRPr="0035209B" w:rsidRDefault="0035209B" w:rsidP="0035209B">
            <w:pPr>
              <w:jc w:val="center"/>
              <w:rPr>
                <w:color w:val="000000"/>
                <w:sz w:val="20"/>
                <w:szCs w:val="20"/>
                <w:lang w:val="en-US" w:eastAsia="en-US"/>
              </w:rPr>
            </w:pPr>
            <w:r w:rsidRPr="0035209B">
              <w:rPr>
                <w:color w:val="000000"/>
                <w:sz w:val="20"/>
                <w:szCs w:val="20"/>
                <w:lang w:val="en-US" w:eastAsia="en-US"/>
              </w:rPr>
              <w:t>77%</w:t>
            </w:r>
          </w:p>
        </w:tc>
      </w:tr>
      <w:tr w:rsidR="0035209B" w:rsidRPr="0035209B" w14:paraId="294DB5F1"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128075AC"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652F13AF" w14:textId="77777777" w:rsidR="0035209B" w:rsidRPr="0035209B" w:rsidRDefault="0035209B" w:rsidP="0035209B">
            <w:pPr>
              <w:rPr>
                <w:color w:val="000000"/>
                <w:sz w:val="20"/>
                <w:szCs w:val="20"/>
                <w:lang w:val="en-US" w:eastAsia="en-US"/>
              </w:rPr>
            </w:pPr>
            <w:r w:rsidRPr="0035209B">
              <w:rPr>
                <w:color w:val="000000"/>
                <w:sz w:val="20"/>
                <w:szCs w:val="20"/>
                <w:lang w:val="en-US" w:eastAsia="en-US"/>
              </w:rPr>
              <w:t>Vale</w:t>
            </w:r>
          </w:p>
        </w:tc>
        <w:tc>
          <w:tcPr>
            <w:tcW w:w="1358" w:type="pct"/>
            <w:vMerge/>
            <w:tcBorders>
              <w:top w:val="nil"/>
              <w:left w:val="single" w:sz="4" w:space="0" w:color="auto"/>
              <w:bottom w:val="nil"/>
              <w:right w:val="nil"/>
            </w:tcBorders>
            <w:vAlign w:val="center"/>
            <w:hideMark/>
          </w:tcPr>
          <w:p w14:paraId="5A13165C" w14:textId="77777777" w:rsidR="0035209B" w:rsidRPr="0035209B" w:rsidRDefault="0035209B" w:rsidP="0035209B">
            <w:pPr>
              <w:rPr>
                <w:color w:val="000000"/>
                <w:sz w:val="20"/>
                <w:szCs w:val="20"/>
                <w:lang w:val="en-US" w:eastAsia="en-US"/>
              </w:rPr>
            </w:pPr>
          </w:p>
        </w:tc>
      </w:tr>
      <w:tr w:rsidR="0035209B" w:rsidRPr="0035209B" w14:paraId="4BDF1D3D"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2549B552"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17BDCB4E" w14:textId="77777777" w:rsidR="0035209B" w:rsidRPr="0035209B" w:rsidRDefault="0035209B" w:rsidP="0035209B">
            <w:pPr>
              <w:rPr>
                <w:color w:val="000000"/>
                <w:sz w:val="20"/>
                <w:szCs w:val="20"/>
                <w:lang w:val="en-US" w:eastAsia="en-US"/>
              </w:rPr>
            </w:pPr>
            <w:r w:rsidRPr="0035209B">
              <w:rPr>
                <w:color w:val="000000"/>
                <w:sz w:val="20"/>
                <w:szCs w:val="20"/>
                <w:lang w:val="en-US" w:eastAsia="en-US"/>
              </w:rPr>
              <w:t>BRF</w:t>
            </w:r>
          </w:p>
        </w:tc>
        <w:tc>
          <w:tcPr>
            <w:tcW w:w="1358" w:type="pct"/>
            <w:vMerge/>
            <w:tcBorders>
              <w:top w:val="nil"/>
              <w:left w:val="single" w:sz="4" w:space="0" w:color="auto"/>
              <w:bottom w:val="nil"/>
              <w:right w:val="nil"/>
            </w:tcBorders>
            <w:vAlign w:val="center"/>
            <w:hideMark/>
          </w:tcPr>
          <w:p w14:paraId="672D31DF" w14:textId="77777777" w:rsidR="0035209B" w:rsidRPr="0035209B" w:rsidRDefault="0035209B" w:rsidP="0035209B">
            <w:pPr>
              <w:rPr>
                <w:color w:val="000000"/>
                <w:sz w:val="20"/>
                <w:szCs w:val="20"/>
                <w:lang w:val="en-US" w:eastAsia="en-US"/>
              </w:rPr>
            </w:pPr>
          </w:p>
        </w:tc>
      </w:tr>
      <w:tr w:rsidR="0035209B" w:rsidRPr="0035209B" w14:paraId="596077C3"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49719636"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259C626C" w14:textId="77777777" w:rsidR="0035209B" w:rsidRPr="0035209B" w:rsidRDefault="0035209B" w:rsidP="0035209B">
            <w:pPr>
              <w:rPr>
                <w:color w:val="000000"/>
                <w:sz w:val="20"/>
                <w:szCs w:val="20"/>
                <w:lang w:val="en-US" w:eastAsia="en-US"/>
              </w:rPr>
            </w:pPr>
            <w:r w:rsidRPr="0035209B">
              <w:rPr>
                <w:color w:val="000000"/>
                <w:sz w:val="20"/>
                <w:szCs w:val="20"/>
                <w:lang w:val="en-US" w:eastAsia="en-US"/>
              </w:rPr>
              <w:t xml:space="preserve">JBS         </w:t>
            </w:r>
          </w:p>
        </w:tc>
        <w:tc>
          <w:tcPr>
            <w:tcW w:w="1358" w:type="pct"/>
            <w:vMerge/>
            <w:tcBorders>
              <w:top w:val="nil"/>
              <w:left w:val="single" w:sz="4" w:space="0" w:color="auto"/>
              <w:bottom w:val="nil"/>
              <w:right w:val="nil"/>
            </w:tcBorders>
            <w:vAlign w:val="center"/>
            <w:hideMark/>
          </w:tcPr>
          <w:p w14:paraId="7B7883AD" w14:textId="77777777" w:rsidR="0035209B" w:rsidRPr="0035209B" w:rsidRDefault="0035209B" w:rsidP="0035209B">
            <w:pPr>
              <w:rPr>
                <w:color w:val="000000"/>
                <w:sz w:val="20"/>
                <w:szCs w:val="20"/>
                <w:lang w:val="en-US" w:eastAsia="en-US"/>
              </w:rPr>
            </w:pPr>
          </w:p>
        </w:tc>
      </w:tr>
      <w:tr w:rsidR="0035209B" w:rsidRPr="0035209B" w14:paraId="71A3AFFF"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64DF4DAD"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65B3DDE1"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Companhia</w:t>
            </w:r>
            <w:proofErr w:type="spellEnd"/>
            <w:r w:rsidRPr="0035209B">
              <w:rPr>
                <w:color w:val="000000"/>
                <w:sz w:val="20"/>
                <w:szCs w:val="20"/>
                <w:lang w:val="en-US" w:eastAsia="en-US"/>
              </w:rPr>
              <w:t xml:space="preserve"> </w:t>
            </w:r>
            <w:proofErr w:type="spellStart"/>
            <w:r w:rsidRPr="0035209B">
              <w:rPr>
                <w:color w:val="000000"/>
                <w:sz w:val="20"/>
                <w:szCs w:val="20"/>
                <w:lang w:val="en-US" w:eastAsia="en-US"/>
              </w:rPr>
              <w:t>Siderúrgica</w:t>
            </w:r>
            <w:proofErr w:type="spellEnd"/>
            <w:r w:rsidRPr="0035209B">
              <w:rPr>
                <w:color w:val="000000"/>
                <w:sz w:val="20"/>
                <w:szCs w:val="20"/>
                <w:lang w:val="en-US" w:eastAsia="en-US"/>
              </w:rPr>
              <w:t xml:space="preserve"> Nacional</w:t>
            </w:r>
          </w:p>
        </w:tc>
        <w:tc>
          <w:tcPr>
            <w:tcW w:w="1358" w:type="pct"/>
            <w:vMerge/>
            <w:tcBorders>
              <w:top w:val="nil"/>
              <w:left w:val="single" w:sz="4" w:space="0" w:color="auto"/>
              <w:bottom w:val="nil"/>
              <w:right w:val="nil"/>
            </w:tcBorders>
            <w:vAlign w:val="center"/>
            <w:hideMark/>
          </w:tcPr>
          <w:p w14:paraId="4054007E" w14:textId="77777777" w:rsidR="0035209B" w:rsidRPr="0035209B" w:rsidRDefault="0035209B" w:rsidP="0035209B">
            <w:pPr>
              <w:rPr>
                <w:color w:val="000000"/>
                <w:sz w:val="20"/>
                <w:szCs w:val="20"/>
                <w:lang w:val="en-US" w:eastAsia="en-US"/>
              </w:rPr>
            </w:pPr>
          </w:p>
        </w:tc>
      </w:tr>
      <w:tr w:rsidR="0035209B" w:rsidRPr="0035209B" w14:paraId="2C80A892"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2FA3BBC1"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3766A72B"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Cosan</w:t>
            </w:r>
            <w:proofErr w:type="spellEnd"/>
          </w:p>
        </w:tc>
        <w:tc>
          <w:tcPr>
            <w:tcW w:w="1358" w:type="pct"/>
            <w:vMerge/>
            <w:tcBorders>
              <w:top w:val="nil"/>
              <w:left w:val="single" w:sz="4" w:space="0" w:color="auto"/>
              <w:bottom w:val="nil"/>
              <w:right w:val="nil"/>
            </w:tcBorders>
            <w:vAlign w:val="center"/>
            <w:hideMark/>
          </w:tcPr>
          <w:p w14:paraId="7827DE1B" w14:textId="77777777" w:rsidR="0035209B" w:rsidRPr="0035209B" w:rsidRDefault="0035209B" w:rsidP="0035209B">
            <w:pPr>
              <w:rPr>
                <w:color w:val="000000"/>
                <w:sz w:val="20"/>
                <w:szCs w:val="20"/>
                <w:lang w:val="en-US" w:eastAsia="en-US"/>
              </w:rPr>
            </w:pPr>
          </w:p>
        </w:tc>
      </w:tr>
      <w:tr w:rsidR="0035209B" w:rsidRPr="0035209B" w14:paraId="070727DC"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5ECFBF21"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62E449E0"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Braskem</w:t>
            </w:r>
            <w:proofErr w:type="spellEnd"/>
          </w:p>
        </w:tc>
        <w:tc>
          <w:tcPr>
            <w:tcW w:w="1358" w:type="pct"/>
            <w:vMerge/>
            <w:tcBorders>
              <w:top w:val="nil"/>
              <w:left w:val="single" w:sz="4" w:space="0" w:color="auto"/>
              <w:bottom w:val="nil"/>
              <w:right w:val="nil"/>
            </w:tcBorders>
            <w:vAlign w:val="center"/>
            <w:hideMark/>
          </w:tcPr>
          <w:p w14:paraId="6AF2FE00" w14:textId="77777777" w:rsidR="0035209B" w:rsidRPr="0035209B" w:rsidRDefault="0035209B" w:rsidP="0035209B">
            <w:pPr>
              <w:rPr>
                <w:color w:val="000000"/>
                <w:sz w:val="20"/>
                <w:szCs w:val="20"/>
                <w:lang w:val="en-US" w:eastAsia="en-US"/>
              </w:rPr>
            </w:pPr>
          </w:p>
        </w:tc>
      </w:tr>
      <w:tr w:rsidR="0035209B" w:rsidRPr="0035209B" w14:paraId="1527731E"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3890DF17"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28CB49BA"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Usiminas</w:t>
            </w:r>
            <w:proofErr w:type="spellEnd"/>
          </w:p>
        </w:tc>
        <w:tc>
          <w:tcPr>
            <w:tcW w:w="1358" w:type="pct"/>
            <w:vMerge/>
            <w:tcBorders>
              <w:top w:val="nil"/>
              <w:left w:val="single" w:sz="4" w:space="0" w:color="auto"/>
              <w:bottom w:val="nil"/>
              <w:right w:val="nil"/>
            </w:tcBorders>
            <w:vAlign w:val="center"/>
            <w:hideMark/>
          </w:tcPr>
          <w:p w14:paraId="19D82C48" w14:textId="77777777" w:rsidR="0035209B" w:rsidRPr="0035209B" w:rsidRDefault="0035209B" w:rsidP="0035209B">
            <w:pPr>
              <w:rPr>
                <w:color w:val="000000"/>
                <w:sz w:val="20"/>
                <w:szCs w:val="20"/>
                <w:lang w:val="en-US" w:eastAsia="en-US"/>
              </w:rPr>
            </w:pPr>
          </w:p>
        </w:tc>
      </w:tr>
      <w:tr w:rsidR="0035209B" w:rsidRPr="0035209B" w14:paraId="3C1598DB"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2577F8C7"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068FAA96" w14:textId="77777777" w:rsidR="0035209B" w:rsidRPr="0035209B" w:rsidRDefault="0035209B" w:rsidP="0035209B">
            <w:pPr>
              <w:rPr>
                <w:color w:val="000000"/>
                <w:sz w:val="20"/>
                <w:szCs w:val="20"/>
                <w:lang w:val="en-US" w:eastAsia="en-US"/>
              </w:rPr>
            </w:pPr>
            <w:proofErr w:type="spellStart"/>
            <w:r w:rsidRPr="0035209B">
              <w:rPr>
                <w:color w:val="000000"/>
                <w:sz w:val="20"/>
                <w:szCs w:val="20"/>
                <w:lang w:val="en-US" w:eastAsia="en-US"/>
              </w:rPr>
              <w:t>Marfrig</w:t>
            </w:r>
            <w:proofErr w:type="spellEnd"/>
          </w:p>
        </w:tc>
        <w:tc>
          <w:tcPr>
            <w:tcW w:w="1358" w:type="pct"/>
            <w:vMerge/>
            <w:tcBorders>
              <w:top w:val="nil"/>
              <w:left w:val="single" w:sz="4" w:space="0" w:color="auto"/>
              <w:bottom w:val="nil"/>
              <w:right w:val="nil"/>
            </w:tcBorders>
            <w:vAlign w:val="center"/>
            <w:hideMark/>
          </w:tcPr>
          <w:p w14:paraId="508FEA1F" w14:textId="77777777" w:rsidR="0035209B" w:rsidRPr="0035209B" w:rsidRDefault="0035209B" w:rsidP="0035209B">
            <w:pPr>
              <w:rPr>
                <w:color w:val="000000"/>
                <w:sz w:val="20"/>
                <w:szCs w:val="20"/>
                <w:lang w:val="en-US" w:eastAsia="en-US"/>
              </w:rPr>
            </w:pPr>
          </w:p>
        </w:tc>
      </w:tr>
      <w:tr w:rsidR="0035209B" w:rsidRPr="0035209B" w14:paraId="2A3EDAE6" w14:textId="77777777" w:rsidTr="006348D2">
        <w:trPr>
          <w:trHeight w:val="227"/>
        </w:trPr>
        <w:tc>
          <w:tcPr>
            <w:tcW w:w="868" w:type="pct"/>
            <w:vMerge/>
            <w:tcBorders>
              <w:top w:val="nil"/>
              <w:left w:val="nil"/>
              <w:bottom w:val="single" w:sz="4" w:space="0" w:color="000000"/>
              <w:right w:val="single" w:sz="4" w:space="0" w:color="auto"/>
            </w:tcBorders>
            <w:vAlign w:val="center"/>
            <w:hideMark/>
          </w:tcPr>
          <w:p w14:paraId="2395CB1F" w14:textId="77777777" w:rsidR="0035209B" w:rsidRPr="0035209B" w:rsidRDefault="0035209B" w:rsidP="0035209B">
            <w:pPr>
              <w:rPr>
                <w:color w:val="000000"/>
                <w:sz w:val="20"/>
                <w:szCs w:val="20"/>
                <w:lang w:val="en-US" w:eastAsia="en-US"/>
              </w:rPr>
            </w:pPr>
          </w:p>
        </w:tc>
        <w:tc>
          <w:tcPr>
            <w:tcW w:w="2774" w:type="pct"/>
            <w:tcBorders>
              <w:top w:val="nil"/>
              <w:left w:val="single" w:sz="4" w:space="0" w:color="auto"/>
              <w:bottom w:val="nil"/>
              <w:right w:val="single" w:sz="4" w:space="0" w:color="auto"/>
            </w:tcBorders>
            <w:shd w:val="clear" w:color="auto" w:fill="auto"/>
            <w:noWrap/>
            <w:vAlign w:val="center"/>
            <w:hideMark/>
          </w:tcPr>
          <w:p w14:paraId="449E3BA1" w14:textId="77777777" w:rsidR="0035209B" w:rsidRPr="0035209B" w:rsidRDefault="0035209B" w:rsidP="0035209B">
            <w:pPr>
              <w:rPr>
                <w:color w:val="000000"/>
                <w:sz w:val="20"/>
                <w:szCs w:val="20"/>
                <w:lang w:val="en-US" w:eastAsia="en-US"/>
              </w:rPr>
            </w:pPr>
            <w:r w:rsidRPr="0035209B">
              <w:rPr>
                <w:color w:val="000000"/>
                <w:sz w:val="20"/>
                <w:szCs w:val="20"/>
                <w:lang w:val="en-US" w:eastAsia="en-US"/>
              </w:rPr>
              <w:t xml:space="preserve">MMX </w:t>
            </w:r>
            <w:proofErr w:type="spellStart"/>
            <w:r w:rsidRPr="0035209B">
              <w:rPr>
                <w:color w:val="000000"/>
                <w:sz w:val="20"/>
                <w:szCs w:val="20"/>
                <w:lang w:val="en-US" w:eastAsia="en-US"/>
              </w:rPr>
              <w:t>Mineração</w:t>
            </w:r>
            <w:proofErr w:type="spellEnd"/>
          </w:p>
        </w:tc>
        <w:tc>
          <w:tcPr>
            <w:tcW w:w="1358" w:type="pct"/>
            <w:vMerge/>
            <w:tcBorders>
              <w:top w:val="nil"/>
              <w:left w:val="single" w:sz="4" w:space="0" w:color="auto"/>
              <w:bottom w:val="nil"/>
              <w:right w:val="nil"/>
            </w:tcBorders>
            <w:vAlign w:val="center"/>
            <w:hideMark/>
          </w:tcPr>
          <w:p w14:paraId="05626164" w14:textId="77777777" w:rsidR="0035209B" w:rsidRPr="0035209B" w:rsidRDefault="0035209B" w:rsidP="0035209B">
            <w:pPr>
              <w:rPr>
                <w:color w:val="000000"/>
                <w:sz w:val="20"/>
                <w:szCs w:val="20"/>
                <w:lang w:val="en-US" w:eastAsia="en-US"/>
              </w:rPr>
            </w:pPr>
          </w:p>
        </w:tc>
      </w:tr>
      <w:tr w:rsidR="0035209B" w:rsidRPr="0035209B" w14:paraId="0F9173B1" w14:textId="77777777" w:rsidTr="006348D2">
        <w:trPr>
          <w:trHeight w:val="227"/>
        </w:trPr>
        <w:tc>
          <w:tcPr>
            <w:tcW w:w="868" w:type="pct"/>
            <w:tcBorders>
              <w:top w:val="nil"/>
              <w:left w:val="nil"/>
              <w:bottom w:val="single" w:sz="4" w:space="0" w:color="auto"/>
              <w:right w:val="single" w:sz="4" w:space="0" w:color="auto"/>
            </w:tcBorders>
            <w:shd w:val="clear" w:color="auto" w:fill="auto"/>
            <w:noWrap/>
            <w:vAlign w:val="center"/>
            <w:hideMark/>
          </w:tcPr>
          <w:p w14:paraId="48606B6B" w14:textId="77777777" w:rsidR="0035209B" w:rsidRPr="0035209B" w:rsidRDefault="0035209B" w:rsidP="007F2D9D">
            <w:pPr>
              <w:jc w:val="center"/>
              <w:rPr>
                <w:b/>
                <w:bCs/>
                <w:color w:val="000000"/>
                <w:sz w:val="20"/>
                <w:szCs w:val="20"/>
                <w:lang w:val="en-US" w:eastAsia="en-US"/>
              </w:rPr>
            </w:pPr>
            <w:r w:rsidRPr="0035209B">
              <w:rPr>
                <w:b/>
                <w:bCs/>
                <w:color w:val="000000"/>
                <w:sz w:val="20"/>
                <w:szCs w:val="20"/>
                <w:lang w:val="en-US" w:eastAsia="en-US"/>
              </w:rPr>
              <w:t>Total</w:t>
            </w:r>
          </w:p>
        </w:tc>
        <w:tc>
          <w:tcPr>
            <w:tcW w:w="2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5B4C0" w14:textId="77777777" w:rsidR="0035209B" w:rsidRPr="0035209B" w:rsidRDefault="0035209B" w:rsidP="0035209B">
            <w:pPr>
              <w:rPr>
                <w:b/>
                <w:bCs/>
                <w:color w:val="000000"/>
                <w:sz w:val="20"/>
                <w:szCs w:val="20"/>
                <w:lang w:val="en-US" w:eastAsia="en-US"/>
              </w:rPr>
            </w:pPr>
            <w:r w:rsidRPr="0035209B">
              <w:rPr>
                <w:b/>
                <w:bCs/>
                <w:color w:val="000000"/>
                <w:sz w:val="20"/>
                <w:szCs w:val="20"/>
                <w:lang w:val="en-US" w:eastAsia="en-US"/>
              </w:rPr>
              <w:t> </w:t>
            </w:r>
          </w:p>
        </w:tc>
        <w:tc>
          <w:tcPr>
            <w:tcW w:w="1358" w:type="pct"/>
            <w:tcBorders>
              <w:top w:val="single" w:sz="4" w:space="0" w:color="auto"/>
              <w:left w:val="single" w:sz="4" w:space="0" w:color="auto"/>
              <w:bottom w:val="single" w:sz="4" w:space="0" w:color="auto"/>
              <w:right w:val="nil"/>
            </w:tcBorders>
            <w:shd w:val="clear" w:color="auto" w:fill="auto"/>
            <w:noWrap/>
            <w:vAlign w:val="center"/>
            <w:hideMark/>
          </w:tcPr>
          <w:p w14:paraId="13F3EB2A" w14:textId="77777777" w:rsidR="0035209B" w:rsidRPr="0035209B" w:rsidRDefault="0035209B" w:rsidP="0035209B">
            <w:pPr>
              <w:jc w:val="center"/>
              <w:rPr>
                <w:b/>
                <w:bCs/>
                <w:color w:val="000000"/>
                <w:sz w:val="20"/>
                <w:szCs w:val="20"/>
                <w:lang w:val="en-US" w:eastAsia="en-US"/>
              </w:rPr>
            </w:pPr>
            <w:r w:rsidRPr="0035209B">
              <w:rPr>
                <w:b/>
                <w:bCs/>
                <w:color w:val="000000"/>
                <w:sz w:val="20"/>
                <w:szCs w:val="20"/>
                <w:lang w:val="en-US" w:eastAsia="en-US"/>
              </w:rPr>
              <w:t>100%</w:t>
            </w:r>
          </w:p>
        </w:tc>
      </w:tr>
    </w:tbl>
    <w:p w14:paraId="2F9820A1" w14:textId="77777777" w:rsidR="00EE597C" w:rsidRPr="001B1C8C" w:rsidRDefault="00EE597C" w:rsidP="00EE597C">
      <w:pPr>
        <w:tabs>
          <w:tab w:val="left" w:pos="1565"/>
          <w:tab w:val="center" w:pos="4536"/>
        </w:tabs>
        <w:rPr>
          <w:sz w:val="20"/>
          <w:szCs w:val="22"/>
        </w:rPr>
      </w:pPr>
      <w:r w:rsidRPr="001B1C8C">
        <w:rPr>
          <w:sz w:val="20"/>
          <w:szCs w:val="22"/>
        </w:rPr>
        <w:t xml:space="preserve">Fonte: </w:t>
      </w:r>
      <w:r>
        <w:rPr>
          <w:sz w:val="20"/>
          <w:szCs w:val="22"/>
        </w:rPr>
        <w:t>Elaborada a partir dos dados da pesquisa</w:t>
      </w:r>
      <w:r w:rsidRPr="001B1C8C">
        <w:rPr>
          <w:sz w:val="20"/>
          <w:szCs w:val="22"/>
        </w:rPr>
        <w:t xml:space="preserve"> (2014).</w:t>
      </w:r>
    </w:p>
    <w:p w14:paraId="5B0D38F2" w14:textId="77777777" w:rsidR="00175669" w:rsidRDefault="00175669" w:rsidP="001B1C8C">
      <w:pPr>
        <w:spacing w:line="360" w:lineRule="auto"/>
        <w:ind w:firstLine="708"/>
        <w:jc w:val="both"/>
        <w:rPr>
          <w:rStyle w:val="st1"/>
        </w:rPr>
      </w:pPr>
    </w:p>
    <w:p w14:paraId="02EAFCEF" w14:textId="5D18334F" w:rsidR="00C55CCC" w:rsidRDefault="00C55CCC" w:rsidP="00E81112">
      <w:pPr>
        <w:ind w:firstLine="708"/>
        <w:jc w:val="both"/>
        <w:rPr>
          <w:rStyle w:val="st1"/>
        </w:rPr>
      </w:pPr>
      <w:r>
        <w:rPr>
          <w:rStyle w:val="st1"/>
        </w:rPr>
        <w:t>Contata-se, por meio da Tabela que</w:t>
      </w:r>
      <w:r w:rsidR="00CB4335">
        <w:rPr>
          <w:rStyle w:val="st1"/>
        </w:rPr>
        <w:t xml:space="preserve"> </w:t>
      </w:r>
      <w:r>
        <w:rPr>
          <w:rStyle w:val="st1"/>
        </w:rPr>
        <w:t xml:space="preserve">apenas três empresas: Ambev, Gerdau e Metalúrgica Gerdau anteciparam a adoção do modelo do IFRS como padrão para as suas Demonstrações Financeiras, ou seja, 23% da amostra. </w:t>
      </w:r>
      <w:r w:rsidR="00CB4335">
        <w:rPr>
          <w:rStyle w:val="st1"/>
        </w:rPr>
        <w:t>A adesão voluntária ao processo de reconhecimento de receitas estabelecido pelo IFRS permitiu que estas empresas estivessem melhor preparadas para a adesão obrigat</w:t>
      </w:r>
      <w:r w:rsidR="004D5672">
        <w:rPr>
          <w:rStyle w:val="st1"/>
        </w:rPr>
        <w:t>ória em 2010 e, desta maneira</w:t>
      </w:r>
      <w:r w:rsidR="00CB4335">
        <w:rPr>
          <w:rStyle w:val="st1"/>
        </w:rPr>
        <w:t xml:space="preserve">, </w:t>
      </w:r>
      <w:r w:rsidR="004D5672">
        <w:rPr>
          <w:rStyle w:val="st1"/>
        </w:rPr>
        <w:t xml:space="preserve">com condições suficientes para divulgar </w:t>
      </w:r>
      <w:r w:rsidR="00CB4335">
        <w:rPr>
          <w:rStyle w:val="st1"/>
        </w:rPr>
        <w:t xml:space="preserve">informações </w:t>
      </w:r>
      <w:r w:rsidR="00BF0BD5">
        <w:rPr>
          <w:rStyle w:val="st1"/>
        </w:rPr>
        <w:t>contábeis</w:t>
      </w:r>
      <w:r w:rsidR="00CB4335">
        <w:rPr>
          <w:rStyle w:val="st1"/>
        </w:rPr>
        <w:t xml:space="preserve"> aderentes </w:t>
      </w:r>
      <w:r w:rsidR="004D5672">
        <w:rPr>
          <w:rStyle w:val="st1"/>
        </w:rPr>
        <w:t>na</w:t>
      </w:r>
      <w:r w:rsidR="00CB4335">
        <w:rPr>
          <w:rStyle w:val="st1"/>
        </w:rPr>
        <w:t xml:space="preserve"> sua totalidade ao modelo internacional.</w:t>
      </w:r>
    </w:p>
    <w:p w14:paraId="4F3D6F7D" w14:textId="77777777" w:rsidR="00C55CCC" w:rsidRDefault="00C55CCC" w:rsidP="00E81112">
      <w:pPr>
        <w:ind w:firstLine="708"/>
        <w:jc w:val="both"/>
        <w:rPr>
          <w:rStyle w:val="st1"/>
        </w:rPr>
      </w:pPr>
    </w:p>
    <w:p w14:paraId="0C392560" w14:textId="66EA5E6F" w:rsidR="00085046" w:rsidRDefault="00085046" w:rsidP="00E81112">
      <w:pPr>
        <w:pStyle w:val="EstiloTtulo2NoNegrito"/>
        <w:spacing w:line="240" w:lineRule="auto"/>
        <w:rPr>
          <w:b w:val="0"/>
          <w:caps w:val="0"/>
        </w:rPr>
      </w:pPr>
      <w:r>
        <w:rPr>
          <w:b w:val="0"/>
          <w:caps w:val="0"/>
        </w:rPr>
        <w:t>4</w:t>
      </w:r>
      <w:r w:rsidRPr="00245B60">
        <w:rPr>
          <w:b w:val="0"/>
          <w:caps w:val="0"/>
        </w:rPr>
        <w:t>.</w:t>
      </w:r>
      <w:r>
        <w:rPr>
          <w:b w:val="0"/>
          <w:caps w:val="0"/>
        </w:rPr>
        <w:t>2</w:t>
      </w:r>
      <w:r w:rsidRPr="00245B60">
        <w:rPr>
          <w:b w:val="0"/>
          <w:caps w:val="0"/>
        </w:rPr>
        <w:t xml:space="preserve"> </w:t>
      </w:r>
      <w:r w:rsidR="007E4D07">
        <w:rPr>
          <w:b w:val="0"/>
          <w:caps w:val="0"/>
        </w:rPr>
        <w:t>RECONHECIMENTO DE RECEITAS</w:t>
      </w:r>
    </w:p>
    <w:p w14:paraId="254E7515" w14:textId="77777777" w:rsidR="00175669" w:rsidRDefault="00175669" w:rsidP="00E81112">
      <w:pPr>
        <w:ind w:firstLine="708"/>
        <w:jc w:val="both"/>
        <w:rPr>
          <w:rStyle w:val="st1"/>
        </w:rPr>
      </w:pPr>
    </w:p>
    <w:p w14:paraId="1D97E9A3" w14:textId="1C64ED25" w:rsidR="00D35261" w:rsidRDefault="00D35261" w:rsidP="00E81112">
      <w:pPr>
        <w:ind w:firstLine="708"/>
        <w:jc w:val="both"/>
        <w:rPr>
          <w:rStyle w:val="st1"/>
        </w:rPr>
      </w:pPr>
      <w:r>
        <w:rPr>
          <w:rStyle w:val="st1"/>
        </w:rPr>
        <w:t xml:space="preserve">As políticas adotadas pelas empresas para reconhecimento de receitas </w:t>
      </w:r>
      <w:r w:rsidR="00D8406B">
        <w:rPr>
          <w:rStyle w:val="st1"/>
        </w:rPr>
        <w:t xml:space="preserve">têm </w:t>
      </w:r>
      <w:r>
        <w:rPr>
          <w:rStyle w:val="st1"/>
        </w:rPr>
        <w:t xml:space="preserve">obrigatoriedade de divulgação desde a adoção do IFRS como padrão contábil. </w:t>
      </w:r>
      <w:r w:rsidR="00EC4FEA">
        <w:rPr>
          <w:rStyle w:val="st1"/>
        </w:rPr>
        <w:t xml:space="preserve">A amostra </w:t>
      </w:r>
      <w:r w:rsidR="003378F0">
        <w:rPr>
          <w:rStyle w:val="st1"/>
        </w:rPr>
        <w:t>pesquisada</w:t>
      </w:r>
      <w:r w:rsidR="00EC4FEA">
        <w:rPr>
          <w:rStyle w:val="st1"/>
        </w:rPr>
        <w:t xml:space="preserve"> demonstra que as empresas já vinham aderindo a esta orientação </w:t>
      </w:r>
      <w:r w:rsidR="003378F0">
        <w:rPr>
          <w:rStyle w:val="st1"/>
        </w:rPr>
        <w:t xml:space="preserve">nas suas publicações conforme destacado pela </w:t>
      </w:r>
      <w:r w:rsidR="00D8406B">
        <w:rPr>
          <w:rStyle w:val="st1"/>
        </w:rPr>
        <w:t>Tabela 3</w:t>
      </w:r>
      <w:r w:rsidR="003378F0">
        <w:rPr>
          <w:rStyle w:val="st1"/>
        </w:rPr>
        <w:t xml:space="preserve">. </w:t>
      </w:r>
    </w:p>
    <w:p w14:paraId="2BC0817B" w14:textId="77777777" w:rsidR="00BF4C0A" w:rsidRDefault="00BF4C0A" w:rsidP="00E81112">
      <w:pPr>
        <w:jc w:val="both"/>
      </w:pPr>
    </w:p>
    <w:p w14:paraId="2C9ED75A" w14:textId="7E4BF0A5" w:rsidR="00D869B2" w:rsidRPr="004B4C1D" w:rsidRDefault="00D869B2" w:rsidP="004B4C1D">
      <w:pPr>
        <w:ind w:left="1134" w:hanging="1134"/>
        <w:jc w:val="both"/>
        <w:rPr>
          <w:b/>
          <w:sz w:val="20"/>
          <w:szCs w:val="20"/>
        </w:rPr>
      </w:pPr>
      <w:r w:rsidRPr="004B4C1D">
        <w:rPr>
          <w:b/>
          <w:sz w:val="20"/>
          <w:szCs w:val="20"/>
        </w:rPr>
        <w:t xml:space="preserve">Tabela 3 – Divulgação de Políticas </w:t>
      </w:r>
      <w:r w:rsidR="00ED1E50" w:rsidRPr="004B4C1D">
        <w:rPr>
          <w:b/>
          <w:sz w:val="20"/>
          <w:szCs w:val="20"/>
        </w:rPr>
        <w:t xml:space="preserve">Contábeis </w:t>
      </w:r>
      <w:r w:rsidRPr="004B4C1D">
        <w:rPr>
          <w:b/>
          <w:sz w:val="20"/>
          <w:szCs w:val="20"/>
        </w:rPr>
        <w:t>Adotadas para Reconhecimento de Receitas</w:t>
      </w:r>
    </w:p>
    <w:tbl>
      <w:tblPr>
        <w:tblW w:w="9257" w:type="dxa"/>
        <w:tblInd w:w="108" w:type="dxa"/>
        <w:tblLook w:val="04A0" w:firstRow="1" w:lastRow="0" w:firstColumn="1" w:lastColumn="0" w:noHBand="0" w:noVBand="1"/>
      </w:tblPr>
      <w:tblGrid>
        <w:gridCol w:w="3261"/>
        <w:gridCol w:w="1116"/>
        <w:gridCol w:w="976"/>
        <w:gridCol w:w="976"/>
        <w:gridCol w:w="976"/>
        <w:gridCol w:w="976"/>
        <w:gridCol w:w="976"/>
      </w:tblGrid>
      <w:tr w:rsidR="00D869B2" w:rsidRPr="00D869B2" w14:paraId="2C040F7B" w14:textId="77777777" w:rsidTr="006348D2">
        <w:trPr>
          <w:trHeight w:val="227"/>
        </w:trPr>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73DC7CE6" w14:textId="77777777" w:rsidR="00D869B2" w:rsidRPr="001B1C8C" w:rsidRDefault="00D869B2" w:rsidP="004B4C1D">
            <w:pPr>
              <w:jc w:val="center"/>
              <w:rPr>
                <w:b/>
                <w:bCs/>
                <w:color w:val="000000"/>
                <w:sz w:val="20"/>
                <w:szCs w:val="20"/>
                <w:lang w:val="en-US" w:eastAsia="en-US"/>
              </w:rPr>
            </w:pPr>
            <w:proofErr w:type="spellStart"/>
            <w:r w:rsidRPr="001B1C8C">
              <w:rPr>
                <w:b/>
                <w:bCs/>
                <w:color w:val="000000"/>
                <w:sz w:val="20"/>
                <w:szCs w:val="20"/>
                <w:lang w:val="en-US" w:eastAsia="en-US"/>
              </w:rPr>
              <w:t>Empresa</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07B83" w14:textId="77777777" w:rsidR="00D869B2" w:rsidRPr="001B1C8C" w:rsidRDefault="00D869B2" w:rsidP="001747F6">
            <w:pPr>
              <w:jc w:val="center"/>
              <w:rPr>
                <w:b/>
                <w:bCs/>
                <w:color w:val="000000"/>
                <w:sz w:val="20"/>
                <w:szCs w:val="20"/>
                <w:lang w:val="en-US" w:eastAsia="en-US"/>
              </w:rPr>
            </w:pPr>
            <w:r w:rsidRPr="001B1C8C">
              <w:rPr>
                <w:b/>
                <w:bCs/>
                <w:color w:val="000000"/>
                <w:sz w:val="20"/>
                <w:szCs w:val="20"/>
                <w:lang w:val="en-US" w:eastAsia="en-US"/>
              </w:rPr>
              <w:t>2008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F4973" w14:textId="77777777" w:rsidR="00D869B2" w:rsidRPr="001B1C8C" w:rsidRDefault="00D869B2" w:rsidP="000C375C">
            <w:pPr>
              <w:jc w:val="center"/>
              <w:rPr>
                <w:b/>
                <w:bCs/>
                <w:color w:val="000000"/>
                <w:sz w:val="20"/>
                <w:szCs w:val="20"/>
                <w:lang w:val="en-US" w:eastAsia="en-US"/>
              </w:rPr>
            </w:pPr>
            <w:r w:rsidRPr="001B1C8C">
              <w:rPr>
                <w:b/>
                <w:bCs/>
                <w:color w:val="000000"/>
                <w:sz w:val="20"/>
                <w:szCs w:val="20"/>
                <w:lang w:val="en-US" w:eastAsia="en-US"/>
              </w:rPr>
              <w:t>2009</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9A2B" w14:textId="77777777" w:rsidR="00D869B2" w:rsidRPr="001B1C8C" w:rsidRDefault="00D869B2" w:rsidP="000C375C">
            <w:pPr>
              <w:jc w:val="center"/>
              <w:rPr>
                <w:b/>
                <w:bCs/>
                <w:color w:val="000000"/>
                <w:sz w:val="20"/>
                <w:szCs w:val="20"/>
                <w:lang w:val="en-US" w:eastAsia="en-US"/>
              </w:rPr>
            </w:pPr>
            <w:r w:rsidRPr="001B1C8C">
              <w:rPr>
                <w:b/>
                <w:bCs/>
                <w:color w:val="000000"/>
                <w:sz w:val="20"/>
                <w:szCs w:val="20"/>
                <w:lang w:val="en-US" w:eastAsia="en-US"/>
              </w:rPr>
              <w:t>2010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31D9" w14:textId="77777777" w:rsidR="00D869B2" w:rsidRPr="001B1C8C" w:rsidRDefault="00D869B2" w:rsidP="000C375C">
            <w:pPr>
              <w:jc w:val="center"/>
              <w:rPr>
                <w:b/>
                <w:bCs/>
                <w:color w:val="000000"/>
                <w:sz w:val="20"/>
                <w:szCs w:val="20"/>
                <w:lang w:val="en-US" w:eastAsia="en-US"/>
              </w:rPr>
            </w:pPr>
            <w:r w:rsidRPr="001B1C8C">
              <w:rPr>
                <w:b/>
                <w:bCs/>
                <w:color w:val="000000"/>
                <w:sz w:val="20"/>
                <w:szCs w:val="20"/>
                <w:lang w:val="en-US" w:eastAsia="en-US"/>
              </w:rPr>
              <w:t>2011</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91D97" w14:textId="77777777" w:rsidR="00D869B2" w:rsidRPr="001B1C8C" w:rsidRDefault="00D869B2" w:rsidP="000C375C">
            <w:pPr>
              <w:jc w:val="center"/>
              <w:rPr>
                <w:b/>
                <w:bCs/>
                <w:color w:val="000000"/>
                <w:sz w:val="20"/>
                <w:szCs w:val="20"/>
                <w:lang w:val="en-US" w:eastAsia="en-US"/>
              </w:rPr>
            </w:pPr>
            <w:r w:rsidRPr="001B1C8C">
              <w:rPr>
                <w:b/>
                <w:bCs/>
                <w:color w:val="000000"/>
                <w:sz w:val="20"/>
                <w:szCs w:val="20"/>
                <w:lang w:val="en-US" w:eastAsia="en-US"/>
              </w:rPr>
              <w:t>2012</w:t>
            </w:r>
          </w:p>
        </w:tc>
        <w:tc>
          <w:tcPr>
            <w:tcW w:w="976" w:type="dxa"/>
            <w:tcBorders>
              <w:top w:val="single" w:sz="4" w:space="0" w:color="auto"/>
              <w:left w:val="single" w:sz="4" w:space="0" w:color="auto"/>
              <w:bottom w:val="single" w:sz="4" w:space="0" w:color="auto"/>
              <w:right w:val="nil"/>
            </w:tcBorders>
            <w:shd w:val="clear" w:color="auto" w:fill="auto"/>
            <w:noWrap/>
            <w:vAlign w:val="center"/>
            <w:hideMark/>
          </w:tcPr>
          <w:p w14:paraId="5B60CF78" w14:textId="77777777" w:rsidR="00D869B2" w:rsidRPr="001B1C8C" w:rsidRDefault="00D869B2" w:rsidP="00087DCB">
            <w:pPr>
              <w:jc w:val="center"/>
              <w:rPr>
                <w:b/>
                <w:bCs/>
                <w:color w:val="000000"/>
                <w:sz w:val="20"/>
                <w:szCs w:val="20"/>
                <w:lang w:val="en-US" w:eastAsia="en-US"/>
              </w:rPr>
            </w:pPr>
            <w:r w:rsidRPr="001B1C8C">
              <w:rPr>
                <w:b/>
                <w:bCs/>
                <w:color w:val="000000"/>
                <w:sz w:val="20"/>
                <w:szCs w:val="20"/>
                <w:lang w:val="en-US" w:eastAsia="en-US"/>
              </w:rPr>
              <w:t>2013</w:t>
            </w:r>
          </w:p>
        </w:tc>
      </w:tr>
      <w:tr w:rsidR="00F567A4" w:rsidRPr="00D869B2" w14:paraId="7298D684"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40882780"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Ambev</w:t>
            </w:r>
            <w:proofErr w:type="spellEnd"/>
          </w:p>
        </w:tc>
        <w:tc>
          <w:tcPr>
            <w:tcW w:w="1116" w:type="dxa"/>
            <w:tcBorders>
              <w:top w:val="nil"/>
              <w:left w:val="single" w:sz="4" w:space="0" w:color="auto"/>
              <w:bottom w:val="nil"/>
              <w:right w:val="single" w:sz="4" w:space="0" w:color="auto"/>
            </w:tcBorders>
            <w:shd w:val="clear" w:color="auto" w:fill="auto"/>
            <w:noWrap/>
            <w:vAlign w:val="bottom"/>
            <w:hideMark/>
          </w:tcPr>
          <w:p w14:paraId="42602148"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CE9A171"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9E36789"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407B370"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67B79CD"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49FC6418"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4925825B"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6C6A7213"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Braskem</w:t>
            </w:r>
            <w:proofErr w:type="spellEnd"/>
          </w:p>
        </w:tc>
        <w:tc>
          <w:tcPr>
            <w:tcW w:w="1116" w:type="dxa"/>
            <w:tcBorders>
              <w:top w:val="nil"/>
              <w:left w:val="single" w:sz="4" w:space="0" w:color="auto"/>
              <w:bottom w:val="nil"/>
              <w:right w:val="single" w:sz="4" w:space="0" w:color="auto"/>
            </w:tcBorders>
            <w:shd w:val="clear" w:color="auto" w:fill="auto"/>
            <w:noWrap/>
            <w:vAlign w:val="bottom"/>
            <w:hideMark/>
          </w:tcPr>
          <w:p w14:paraId="4AA720F0"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8A76F88"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A6E6DCE"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977308F"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C8EA4AF"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57509308"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6E07B125"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3F06BED7" w14:textId="77777777" w:rsidR="00F567A4" w:rsidRPr="001B1C8C" w:rsidRDefault="00F567A4" w:rsidP="001747F6">
            <w:pPr>
              <w:rPr>
                <w:color w:val="000000"/>
                <w:sz w:val="20"/>
                <w:szCs w:val="20"/>
                <w:lang w:val="en-US" w:eastAsia="en-US"/>
              </w:rPr>
            </w:pPr>
            <w:r w:rsidRPr="001B1C8C">
              <w:rPr>
                <w:color w:val="000000"/>
                <w:sz w:val="20"/>
                <w:szCs w:val="20"/>
                <w:lang w:val="en-US" w:eastAsia="en-US"/>
              </w:rPr>
              <w:t>BRF</w:t>
            </w:r>
          </w:p>
        </w:tc>
        <w:tc>
          <w:tcPr>
            <w:tcW w:w="1116" w:type="dxa"/>
            <w:tcBorders>
              <w:top w:val="nil"/>
              <w:left w:val="single" w:sz="4" w:space="0" w:color="auto"/>
              <w:bottom w:val="nil"/>
              <w:right w:val="single" w:sz="4" w:space="0" w:color="auto"/>
            </w:tcBorders>
            <w:shd w:val="clear" w:color="auto" w:fill="auto"/>
            <w:noWrap/>
            <w:vAlign w:val="bottom"/>
            <w:hideMark/>
          </w:tcPr>
          <w:p w14:paraId="00D41986"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3E3CDDE"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55DB396"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6BF630C"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747B03B"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74409E59"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1998EA65"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3823B92D"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Companhia</w:t>
            </w:r>
            <w:proofErr w:type="spellEnd"/>
            <w:r w:rsidRPr="001B1C8C">
              <w:rPr>
                <w:color w:val="000000"/>
                <w:sz w:val="20"/>
                <w:szCs w:val="20"/>
                <w:lang w:val="en-US" w:eastAsia="en-US"/>
              </w:rPr>
              <w:t xml:space="preserve"> </w:t>
            </w:r>
            <w:proofErr w:type="spellStart"/>
            <w:r w:rsidRPr="001B1C8C">
              <w:rPr>
                <w:color w:val="000000"/>
                <w:sz w:val="20"/>
                <w:szCs w:val="20"/>
                <w:lang w:val="en-US" w:eastAsia="en-US"/>
              </w:rPr>
              <w:t>Siderúrgica</w:t>
            </w:r>
            <w:proofErr w:type="spellEnd"/>
            <w:r w:rsidRPr="001B1C8C">
              <w:rPr>
                <w:color w:val="000000"/>
                <w:sz w:val="20"/>
                <w:szCs w:val="20"/>
                <w:lang w:val="en-US" w:eastAsia="en-US"/>
              </w:rPr>
              <w:t xml:space="preserve"> Nacional</w:t>
            </w:r>
          </w:p>
        </w:tc>
        <w:tc>
          <w:tcPr>
            <w:tcW w:w="1116" w:type="dxa"/>
            <w:tcBorders>
              <w:top w:val="nil"/>
              <w:left w:val="single" w:sz="4" w:space="0" w:color="auto"/>
              <w:bottom w:val="nil"/>
              <w:right w:val="single" w:sz="4" w:space="0" w:color="auto"/>
            </w:tcBorders>
            <w:shd w:val="clear" w:color="auto" w:fill="auto"/>
            <w:noWrap/>
            <w:vAlign w:val="bottom"/>
            <w:hideMark/>
          </w:tcPr>
          <w:p w14:paraId="4D83BA01"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1839D37"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133338D"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44D89A1"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DA5C46D"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2B6D4265"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59BF24B5"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1A64E608"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Cosan</w:t>
            </w:r>
            <w:proofErr w:type="spellEnd"/>
          </w:p>
        </w:tc>
        <w:tc>
          <w:tcPr>
            <w:tcW w:w="1116" w:type="dxa"/>
            <w:tcBorders>
              <w:top w:val="nil"/>
              <w:left w:val="single" w:sz="4" w:space="0" w:color="auto"/>
              <w:bottom w:val="nil"/>
              <w:right w:val="single" w:sz="4" w:space="0" w:color="auto"/>
            </w:tcBorders>
            <w:shd w:val="clear" w:color="auto" w:fill="auto"/>
            <w:noWrap/>
            <w:vAlign w:val="bottom"/>
            <w:hideMark/>
          </w:tcPr>
          <w:p w14:paraId="2BD9835F"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2918B68"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49E01F4"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CBDBA12"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5980282"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33A4F105"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76D87D55"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14F01012" w14:textId="77777777" w:rsidR="00F567A4" w:rsidRPr="001B1C8C" w:rsidRDefault="00F567A4" w:rsidP="001747F6">
            <w:pPr>
              <w:rPr>
                <w:color w:val="000000"/>
                <w:sz w:val="20"/>
                <w:szCs w:val="20"/>
                <w:lang w:val="en-US" w:eastAsia="en-US"/>
              </w:rPr>
            </w:pPr>
            <w:r w:rsidRPr="001B1C8C">
              <w:rPr>
                <w:color w:val="000000"/>
                <w:sz w:val="20"/>
                <w:szCs w:val="20"/>
                <w:lang w:val="en-US" w:eastAsia="en-US"/>
              </w:rPr>
              <w:t>Gerdau</w:t>
            </w:r>
          </w:p>
        </w:tc>
        <w:tc>
          <w:tcPr>
            <w:tcW w:w="1116" w:type="dxa"/>
            <w:tcBorders>
              <w:top w:val="nil"/>
              <w:left w:val="single" w:sz="4" w:space="0" w:color="auto"/>
              <w:bottom w:val="nil"/>
              <w:right w:val="single" w:sz="4" w:space="0" w:color="auto"/>
            </w:tcBorders>
            <w:shd w:val="clear" w:color="auto" w:fill="auto"/>
            <w:noWrap/>
            <w:vAlign w:val="bottom"/>
            <w:hideMark/>
          </w:tcPr>
          <w:p w14:paraId="58A52D9F"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3D4179C"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A9A9644"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78352F7"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412CAA3"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4FF4A130"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73E85297"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6A4D3058" w14:textId="77777777" w:rsidR="00F567A4" w:rsidRPr="001B1C8C" w:rsidRDefault="00F567A4" w:rsidP="001747F6">
            <w:pPr>
              <w:rPr>
                <w:color w:val="000000"/>
                <w:sz w:val="20"/>
                <w:szCs w:val="20"/>
                <w:lang w:val="en-US" w:eastAsia="en-US"/>
              </w:rPr>
            </w:pPr>
            <w:r w:rsidRPr="001B1C8C">
              <w:rPr>
                <w:color w:val="000000"/>
                <w:sz w:val="20"/>
                <w:szCs w:val="20"/>
                <w:lang w:val="en-US" w:eastAsia="en-US"/>
              </w:rPr>
              <w:t xml:space="preserve">JBS         </w:t>
            </w:r>
          </w:p>
        </w:tc>
        <w:tc>
          <w:tcPr>
            <w:tcW w:w="1116" w:type="dxa"/>
            <w:tcBorders>
              <w:top w:val="nil"/>
              <w:left w:val="single" w:sz="4" w:space="0" w:color="auto"/>
              <w:bottom w:val="nil"/>
              <w:right w:val="single" w:sz="4" w:space="0" w:color="auto"/>
            </w:tcBorders>
            <w:shd w:val="clear" w:color="auto" w:fill="auto"/>
            <w:noWrap/>
            <w:vAlign w:val="bottom"/>
            <w:hideMark/>
          </w:tcPr>
          <w:p w14:paraId="2E449396"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7DE9F63"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2954DCA"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4D61A65"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4BF70A0"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1F50A576"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14B50367" w14:textId="77777777" w:rsidTr="006348D2">
        <w:trPr>
          <w:trHeight w:val="227"/>
        </w:trPr>
        <w:tc>
          <w:tcPr>
            <w:tcW w:w="3261" w:type="dxa"/>
            <w:tcBorders>
              <w:top w:val="nil"/>
              <w:left w:val="nil"/>
              <w:bottom w:val="nil"/>
              <w:right w:val="single" w:sz="4" w:space="0" w:color="auto"/>
            </w:tcBorders>
            <w:shd w:val="clear" w:color="auto" w:fill="auto"/>
            <w:noWrap/>
            <w:vAlign w:val="bottom"/>
            <w:hideMark/>
          </w:tcPr>
          <w:p w14:paraId="32B569EF"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Marfrig</w:t>
            </w:r>
            <w:proofErr w:type="spellEnd"/>
          </w:p>
        </w:tc>
        <w:tc>
          <w:tcPr>
            <w:tcW w:w="1116" w:type="dxa"/>
            <w:tcBorders>
              <w:top w:val="nil"/>
              <w:left w:val="single" w:sz="4" w:space="0" w:color="auto"/>
              <w:bottom w:val="nil"/>
              <w:right w:val="single" w:sz="4" w:space="0" w:color="auto"/>
            </w:tcBorders>
            <w:shd w:val="clear" w:color="auto" w:fill="auto"/>
            <w:noWrap/>
            <w:vAlign w:val="bottom"/>
            <w:hideMark/>
          </w:tcPr>
          <w:p w14:paraId="74ADD20F"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B607A4A" w14:textId="77777777" w:rsidR="00F567A4" w:rsidRPr="001B1C8C" w:rsidRDefault="00F567A4" w:rsidP="000C375C">
            <w:pPr>
              <w:jc w:val="center"/>
              <w:rPr>
                <w:rFonts w:ascii="Wingdings 2" w:hAnsi="Wingdings 2" w:cs="Calibri"/>
                <w:b/>
                <w:bCs/>
                <w:color w:val="FF0000"/>
                <w:sz w:val="20"/>
                <w:szCs w:val="20"/>
                <w:lang w:val="en-US" w:eastAsia="en-US"/>
              </w:rPr>
            </w:pPr>
            <w:r w:rsidRPr="001B1C8C">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F405800"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27CE026"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BAFFE14"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69B30ADF"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18090AB8" w14:textId="77777777" w:rsidTr="00F567A4">
        <w:trPr>
          <w:trHeight w:val="227"/>
        </w:trPr>
        <w:tc>
          <w:tcPr>
            <w:tcW w:w="3261" w:type="dxa"/>
            <w:tcBorders>
              <w:top w:val="nil"/>
              <w:left w:val="nil"/>
              <w:right w:val="single" w:sz="4" w:space="0" w:color="auto"/>
            </w:tcBorders>
            <w:shd w:val="clear" w:color="auto" w:fill="auto"/>
            <w:noWrap/>
            <w:vAlign w:val="bottom"/>
            <w:hideMark/>
          </w:tcPr>
          <w:p w14:paraId="7F503997"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Metalúrgica</w:t>
            </w:r>
            <w:proofErr w:type="spellEnd"/>
            <w:r w:rsidRPr="001B1C8C">
              <w:rPr>
                <w:color w:val="000000"/>
                <w:sz w:val="20"/>
                <w:szCs w:val="20"/>
                <w:lang w:val="en-US" w:eastAsia="en-US"/>
              </w:rPr>
              <w:t xml:space="preserve"> Gerdau</w:t>
            </w:r>
          </w:p>
        </w:tc>
        <w:tc>
          <w:tcPr>
            <w:tcW w:w="1116" w:type="dxa"/>
            <w:tcBorders>
              <w:top w:val="nil"/>
              <w:left w:val="single" w:sz="4" w:space="0" w:color="auto"/>
              <w:right w:val="single" w:sz="4" w:space="0" w:color="auto"/>
            </w:tcBorders>
            <w:shd w:val="clear" w:color="auto" w:fill="auto"/>
            <w:noWrap/>
            <w:vAlign w:val="bottom"/>
            <w:hideMark/>
          </w:tcPr>
          <w:p w14:paraId="43BE5861"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78516B42"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668CC400"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1482C1C"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08D10E89"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57274182"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24D683F9" w14:textId="77777777" w:rsidTr="00F567A4">
        <w:trPr>
          <w:trHeight w:val="227"/>
        </w:trPr>
        <w:tc>
          <w:tcPr>
            <w:tcW w:w="3261" w:type="dxa"/>
            <w:tcBorders>
              <w:top w:val="nil"/>
              <w:left w:val="nil"/>
              <w:right w:val="single" w:sz="4" w:space="0" w:color="auto"/>
            </w:tcBorders>
            <w:shd w:val="clear" w:color="auto" w:fill="auto"/>
            <w:noWrap/>
            <w:vAlign w:val="bottom"/>
            <w:hideMark/>
          </w:tcPr>
          <w:p w14:paraId="2DECFD4D" w14:textId="77777777" w:rsidR="00F567A4" w:rsidRPr="001B1C8C" w:rsidRDefault="00F567A4" w:rsidP="001747F6">
            <w:pPr>
              <w:rPr>
                <w:color w:val="000000"/>
                <w:sz w:val="20"/>
                <w:szCs w:val="20"/>
                <w:lang w:val="en-US" w:eastAsia="en-US"/>
              </w:rPr>
            </w:pPr>
            <w:r w:rsidRPr="001B1C8C">
              <w:rPr>
                <w:color w:val="000000"/>
                <w:sz w:val="20"/>
                <w:szCs w:val="20"/>
                <w:lang w:val="en-US" w:eastAsia="en-US"/>
              </w:rPr>
              <w:t xml:space="preserve">MMX </w:t>
            </w:r>
            <w:proofErr w:type="spellStart"/>
            <w:r w:rsidRPr="001B1C8C">
              <w:rPr>
                <w:color w:val="000000"/>
                <w:sz w:val="20"/>
                <w:szCs w:val="20"/>
                <w:lang w:val="en-US" w:eastAsia="en-US"/>
              </w:rPr>
              <w:t>Mineração</w:t>
            </w:r>
            <w:proofErr w:type="spellEnd"/>
          </w:p>
        </w:tc>
        <w:tc>
          <w:tcPr>
            <w:tcW w:w="1116" w:type="dxa"/>
            <w:tcBorders>
              <w:top w:val="nil"/>
              <w:left w:val="single" w:sz="4" w:space="0" w:color="auto"/>
              <w:right w:val="single" w:sz="4" w:space="0" w:color="auto"/>
            </w:tcBorders>
            <w:shd w:val="clear" w:color="auto" w:fill="auto"/>
            <w:noWrap/>
            <w:vAlign w:val="bottom"/>
            <w:hideMark/>
          </w:tcPr>
          <w:p w14:paraId="77BE3F3F"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588D50A4"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05B8E0D"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136566D6"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3426D89D"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5150D3B4"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2000CBFD" w14:textId="77777777" w:rsidTr="00F567A4">
        <w:trPr>
          <w:trHeight w:val="227"/>
        </w:trPr>
        <w:tc>
          <w:tcPr>
            <w:tcW w:w="3261" w:type="dxa"/>
            <w:tcBorders>
              <w:left w:val="nil"/>
              <w:bottom w:val="nil"/>
              <w:right w:val="single" w:sz="4" w:space="0" w:color="auto"/>
            </w:tcBorders>
            <w:shd w:val="clear" w:color="auto" w:fill="auto"/>
            <w:noWrap/>
            <w:vAlign w:val="bottom"/>
            <w:hideMark/>
          </w:tcPr>
          <w:p w14:paraId="5491AA4B"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Petrobrás</w:t>
            </w:r>
            <w:proofErr w:type="spellEnd"/>
          </w:p>
        </w:tc>
        <w:tc>
          <w:tcPr>
            <w:tcW w:w="1116" w:type="dxa"/>
            <w:tcBorders>
              <w:left w:val="single" w:sz="4" w:space="0" w:color="auto"/>
              <w:bottom w:val="nil"/>
              <w:right w:val="single" w:sz="4" w:space="0" w:color="auto"/>
            </w:tcBorders>
            <w:shd w:val="clear" w:color="auto" w:fill="auto"/>
            <w:noWrap/>
            <w:vAlign w:val="bottom"/>
            <w:hideMark/>
          </w:tcPr>
          <w:p w14:paraId="733ED9FB"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4D3D711D"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492933FC"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4CBC2B34"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69D24FDE"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left w:val="single" w:sz="4" w:space="0" w:color="auto"/>
              <w:bottom w:val="nil"/>
              <w:right w:val="nil"/>
            </w:tcBorders>
            <w:shd w:val="clear" w:color="auto" w:fill="auto"/>
            <w:noWrap/>
            <w:vAlign w:val="bottom"/>
            <w:hideMark/>
          </w:tcPr>
          <w:p w14:paraId="444ED9A8"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693EBA50" w14:textId="77777777" w:rsidTr="00F567A4">
        <w:trPr>
          <w:trHeight w:val="227"/>
        </w:trPr>
        <w:tc>
          <w:tcPr>
            <w:tcW w:w="3261" w:type="dxa"/>
            <w:tcBorders>
              <w:top w:val="nil"/>
              <w:left w:val="nil"/>
              <w:right w:val="single" w:sz="4" w:space="0" w:color="auto"/>
            </w:tcBorders>
            <w:shd w:val="clear" w:color="auto" w:fill="auto"/>
            <w:noWrap/>
            <w:vAlign w:val="bottom"/>
            <w:hideMark/>
          </w:tcPr>
          <w:p w14:paraId="599E6719" w14:textId="77777777" w:rsidR="00F567A4" w:rsidRPr="001B1C8C" w:rsidRDefault="00F567A4" w:rsidP="001747F6">
            <w:pPr>
              <w:rPr>
                <w:color w:val="000000"/>
                <w:sz w:val="20"/>
                <w:szCs w:val="20"/>
                <w:lang w:val="en-US" w:eastAsia="en-US"/>
              </w:rPr>
            </w:pPr>
            <w:proofErr w:type="spellStart"/>
            <w:r w:rsidRPr="001B1C8C">
              <w:rPr>
                <w:color w:val="000000"/>
                <w:sz w:val="20"/>
                <w:szCs w:val="20"/>
                <w:lang w:val="en-US" w:eastAsia="en-US"/>
              </w:rPr>
              <w:t>Usiminas</w:t>
            </w:r>
            <w:proofErr w:type="spellEnd"/>
          </w:p>
        </w:tc>
        <w:tc>
          <w:tcPr>
            <w:tcW w:w="1116" w:type="dxa"/>
            <w:tcBorders>
              <w:top w:val="nil"/>
              <w:left w:val="single" w:sz="4" w:space="0" w:color="auto"/>
              <w:right w:val="single" w:sz="4" w:space="0" w:color="auto"/>
            </w:tcBorders>
            <w:shd w:val="clear" w:color="auto" w:fill="auto"/>
            <w:noWrap/>
            <w:vAlign w:val="bottom"/>
            <w:hideMark/>
          </w:tcPr>
          <w:p w14:paraId="2CE62125"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139253F9"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6FAC2E87"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3B81DE4A"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0039906F"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3B6693BE"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F567A4" w:rsidRPr="00D869B2" w14:paraId="4A17144E" w14:textId="77777777" w:rsidTr="00F567A4">
        <w:trPr>
          <w:trHeight w:val="227"/>
        </w:trPr>
        <w:tc>
          <w:tcPr>
            <w:tcW w:w="3261" w:type="dxa"/>
            <w:tcBorders>
              <w:top w:val="nil"/>
              <w:left w:val="nil"/>
              <w:bottom w:val="single" w:sz="4" w:space="0" w:color="auto"/>
              <w:right w:val="single" w:sz="4" w:space="0" w:color="auto"/>
            </w:tcBorders>
            <w:shd w:val="clear" w:color="auto" w:fill="auto"/>
            <w:noWrap/>
            <w:vAlign w:val="bottom"/>
            <w:hideMark/>
          </w:tcPr>
          <w:p w14:paraId="267E7292" w14:textId="77777777" w:rsidR="00F567A4" w:rsidRPr="001B1C8C" w:rsidRDefault="00F567A4" w:rsidP="001747F6">
            <w:pPr>
              <w:rPr>
                <w:color w:val="000000"/>
                <w:sz w:val="20"/>
                <w:szCs w:val="20"/>
                <w:lang w:val="en-US" w:eastAsia="en-US"/>
              </w:rPr>
            </w:pPr>
            <w:r w:rsidRPr="001B1C8C">
              <w:rPr>
                <w:color w:val="000000"/>
                <w:sz w:val="20"/>
                <w:szCs w:val="20"/>
                <w:lang w:val="en-US" w:eastAsia="en-US"/>
              </w:rPr>
              <w:t>Vale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5BFE06E8"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B5BD124"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C732A45"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9296AE3" w14:textId="77777777" w:rsidR="00F567A4" w:rsidRPr="001B1C8C" w:rsidRDefault="00F567A4" w:rsidP="000C375C">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4F66DCA" w14:textId="77777777" w:rsidR="00F567A4" w:rsidRPr="001B1C8C" w:rsidRDefault="00F567A4" w:rsidP="00087DCB">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nil"/>
            </w:tcBorders>
            <w:shd w:val="clear" w:color="auto" w:fill="auto"/>
            <w:noWrap/>
            <w:vAlign w:val="bottom"/>
            <w:hideMark/>
          </w:tcPr>
          <w:p w14:paraId="3CDECACE" w14:textId="77777777" w:rsidR="00F567A4" w:rsidRPr="001B1C8C" w:rsidRDefault="00F567A4">
            <w:pPr>
              <w:jc w:val="center"/>
              <w:rPr>
                <w:rFonts w:ascii="Wingdings 2" w:hAnsi="Wingdings 2" w:cs="Calibri"/>
                <w:b/>
                <w:bCs/>
                <w:color w:val="000000"/>
                <w:sz w:val="20"/>
                <w:szCs w:val="20"/>
                <w:lang w:val="en-US" w:eastAsia="en-US"/>
              </w:rPr>
            </w:pPr>
            <w:r w:rsidRPr="001B1C8C">
              <w:rPr>
                <w:rFonts w:ascii="Wingdings 2" w:hAnsi="Wingdings 2" w:cs="Calibri"/>
                <w:b/>
                <w:bCs/>
                <w:color w:val="000000"/>
                <w:sz w:val="20"/>
                <w:szCs w:val="20"/>
                <w:lang w:val="en-US" w:eastAsia="en-US"/>
              </w:rPr>
              <w:t></w:t>
            </w:r>
          </w:p>
        </w:tc>
      </w:tr>
      <w:tr w:rsidR="00D869B2" w:rsidRPr="00D869B2" w14:paraId="03795A23" w14:textId="77777777" w:rsidTr="00F567A4">
        <w:trPr>
          <w:trHeight w:val="227"/>
        </w:trPr>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133B71E6" w14:textId="77777777" w:rsidR="00D869B2" w:rsidRPr="001B1C8C" w:rsidRDefault="00D869B2" w:rsidP="000C375C">
            <w:pPr>
              <w:rPr>
                <w:b/>
                <w:bCs/>
                <w:color w:val="000000"/>
                <w:sz w:val="20"/>
                <w:szCs w:val="20"/>
                <w:lang w:val="en-US" w:eastAsia="en-US"/>
              </w:rPr>
            </w:pPr>
            <w:r w:rsidRPr="001B1C8C">
              <w:rPr>
                <w:b/>
                <w:bCs/>
                <w:color w:val="000000"/>
                <w:sz w:val="20"/>
                <w:szCs w:val="20"/>
                <w:lang w:val="en-US" w:eastAsia="en-US"/>
              </w:rPr>
              <w:t>Total</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D4A29" w14:textId="77777777" w:rsidR="00D869B2" w:rsidRPr="001B1C8C" w:rsidRDefault="00D869B2" w:rsidP="000C375C">
            <w:pPr>
              <w:jc w:val="center"/>
              <w:rPr>
                <w:b/>
                <w:bCs/>
                <w:color w:val="000000"/>
                <w:sz w:val="20"/>
                <w:szCs w:val="20"/>
                <w:lang w:val="en-US" w:eastAsia="en-US"/>
              </w:rPr>
            </w:pPr>
            <w:r w:rsidRPr="001B1C8C">
              <w:rPr>
                <w:b/>
                <w:bCs/>
                <w:color w:val="000000"/>
                <w:sz w:val="20"/>
                <w:szCs w:val="20"/>
                <w:lang w:val="en-US" w:eastAsia="en-US"/>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FD48" w14:textId="77777777" w:rsidR="00D869B2" w:rsidRPr="001B1C8C" w:rsidRDefault="00D869B2" w:rsidP="000C375C">
            <w:pPr>
              <w:jc w:val="center"/>
              <w:rPr>
                <w:b/>
                <w:bCs/>
                <w:color w:val="000000"/>
                <w:sz w:val="20"/>
                <w:szCs w:val="20"/>
                <w:lang w:val="en-US" w:eastAsia="en-US"/>
              </w:rPr>
            </w:pPr>
            <w:r w:rsidRPr="001B1C8C">
              <w:rPr>
                <w:b/>
                <w:bCs/>
                <w:color w:val="000000"/>
                <w:sz w:val="20"/>
                <w:szCs w:val="20"/>
                <w:lang w:val="en-US" w:eastAsia="en-US"/>
              </w:rPr>
              <w:t>92%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8CB1" w14:textId="77777777" w:rsidR="00D869B2" w:rsidRPr="001B1C8C" w:rsidRDefault="00D869B2" w:rsidP="00087DCB">
            <w:pPr>
              <w:jc w:val="center"/>
              <w:rPr>
                <w:b/>
                <w:bCs/>
                <w:color w:val="000000"/>
                <w:sz w:val="20"/>
                <w:szCs w:val="20"/>
                <w:lang w:val="en-US" w:eastAsia="en-US"/>
              </w:rPr>
            </w:pPr>
            <w:r w:rsidRPr="001B1C8C">
              <w:rPr>
                <w:b/>
                <w:bCs/>
                <w:color w:val="000000"/>
                <w:sz w:val="20"/>
                <w:szCs w:val="20"/>
                <w:lang w:val="en-US" w:eastAsia="en-US"/>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64D3" w14:textId="77777777" w:rsidR="00D869B2" w:rsidRPr="001B1C8C" w:rsidRDefault="00D869B2">
            <w:pPr>
              <w:jc w:val="center"/>
              <w:rPr>
                <w:b/>
                <w:bCs/>
                <w:color w:val="000000"/>
                <w:sz w:val="20"/>
                <w:szCs w:val="20"/>
                <w:lang w:val="en-US" w:eastAsia="en-US"/>
              </w:rPr>
            </w:pPr>
            <w:r w:rsidRPr="001B1C8C">
              <w:rPr>
                <w:b/>
                <w:bCs/>
                <w:color w:val="000000"/>
                <w:sz w:val="20"/>
                <w:szCs w:val="20"/>
                <w:lang w:val="en-US" w:eastAsia="en-US"/>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DCAC" w14:textId="77777777" w:rsidR="00D869B2" w:rsidRPr="001B1C8C" w:rsidRDefault="00D869B2">
            <w:pPr>
              <w:jc w:val="center"/>
              <w:rPr>
                <w:b/>
                <w:bCs/>
                <w:color w:val="000000"/>
                <w:sz w:val="20"/>
                <w:szCs w:val="20"/>
                <w:lang w:val="en-US" w:eastAsia="en-US"/>
              </w:rPr>
            </w:pPr>
            <w:r w:rsidRPr="001B1C8C">
              <w:rPr>
                <w:b/>
                <w:bCs/>
                <w:color w:val="000000"/>
                <w:sz w:val="20"/>
                <w:szCs w:val="20"/>
                <w:lang w:val="en-US" w:eastAsia="en-US"/>
              </w:rPr>
              <w:t>100%</w:t>
            </w:r>
          </w:p>
        </w:tc>
        <w:tc>
          <w:tcPr>
            <w:tcW w:w="976" w:type="dxa"/>
            <w:tcBorders>
              <w:top w:val="single" w:sz="4" w:space="0" w:color="auto"/>
              <w:left w:val="single" w:sz="4" w:space="0" w:color="auto"/>
              <w:bottom w:val="single" w:sz="4" w:space="0" w:color="auto"/>
              <w:right w:val="nil"/>
            </w:tcBorders>
            <w:shd w:val="clear" w:color="auto" w:fill="auto"/>
            <w:noWrap/>
            <w:vAlign w:val="center"/>
            <w:hideMark/>
          </w:tcPr>
          <w:p w14:paraId="455FB396" w14:textId="77777777" w:rsidR="00D869B2" w:rsidRPr="001B1C8C" w:rsidRDefault="00D869B2">
            <w:pPr>
              <w:jc w:val="center"/>
              <w:rPr>
                <w:b/>
                <w:bCs/>
                <w:color w:val="000000"/>
                <w:sz w:val="20"/>
                <w:szCs w:val="20"/>
                <w:lang w:val="en-US" w:eastAsia="en-US"/>
              </w:rPr>
            </w:pPr>
            <w:r w:rsidRPr="001B1C8C">
              <w:rPr>
                <w:b/>
                <w:bCs/>
                <w:color w:val="000000"/>
                <w:sz w:val="20"/>
                <w:szCs w:val="20"/>
                <w:lang w:val="en-US" w:eastAsia="en-US"/>
              </w:rPr>
              <w:t>100%</w:t>
            </w:r>
          </w:p>
        </w:tc>
      </w:tr>
    </w:tbl>
    <w:p w14:paraId="43836939" w14:textId="77777777" w:rsidR="00EE597C" w:rsidRPr="001B1C8C" w:rsidRDefault="00EE597C" w:rsidP="00EE597C">
      <w:pPr>
        <w:tabs>
          <w:tab w:val="left" w:pos="1565"/>
          <w:tab w:val="center" w:pos="4536"/>
        </w:tabs>
        <w:rPr>
          <w:sz w:val="20"/>
          <w:szCs w:val="22"/>
        </w:rPr>
      </w:pPr>
      <w:r w:rsidRPr="001B1C8C">
        <w:rPr>
          <w:sz w:val="20"/>
          <w:szCs w:val="22"/>
        </w:rPr>
        <w:t xml:space="preserve">Fonte: </w:t>
      </w:r>
      <w:r>
        <w:rPr>
          <w:sz w:val="20"/>
          <w:szCs w:val="22"/>
        </w:rPr>
        <w:t>Elaborada a partir dos dados da pesquisa</w:t>
      </w:r>
      <w:r w:rsidRPr="001B1C8C">
        <w:rPr>
          <w:sz w:val="20"/>
          <w:szCs w:val="22"/>
        </w:rPr>
        <w:t xml:space="preserve"> (2014).</w:t>
      </w:r>
    </w:p>
    <w:p w14:paraId="70464868" w14:textId="61DB241B" w:rsidR="0035209B" w:rsidRPr="00E64ACE" w:rsidRDefault="0035209B" w:rsidP="004B4C1D">
      <w:pPr>
        <w:tabs>
          <w:tab w:val="left" w:pos="1565"/>
          <w:tab w:val="center" w:pos="4536"/>
        </w:tabs>
        <w:rPr>
          <w:sz w:val="20"/>
          <w:szCs w:val="22"/>
        </w:rPr>
      </w:pPr>
    </w:p>
    <w:p w14:paraId="5C0F66DD" w14:textId="77777777" w:rsidR="003378F0" w:rsidRDefault="003378F0" w:rsidP="00E81112">
      <w:pPr>
        <w:ind w:firstLine="708"/>
        <w:jc w:val="both"/>
        <w:rPr>
          <w:rStyle w:val="st1"/>
        </w:rPr>
      </w:pPr>
    </w:p>
    <w:p w14:paraId="5E8790A8" w14:textId="28EBE0CE" w:rsidR="00D8406B" w:rsidRDefault="00D8406B" w:rsidP="00E81112">
      <w:pPr>
        <w:ind w:firstLine="708"/>
        <w:jc w:val="both"/>
        <w:rPr>
          <w:rStyle w:val="st1"/>
        </w:rPr>
      </w:pPr>
      <w:r>
        <w:rPr>
          <w:rStyle w:val="st1"/>
        </w:rPr>
        <w:t>A única exceção</w:t>
      </w:r>
      <w:r w:rsidR="001747F6">
        <w:rPr>
          <w:rStyle w:val="st1"/>
        </w:rPr>
        <w:t>,</w:t>
      </w:r>
      <w:r>
        <w:rPr>
          <w:rStyle w:val="st1"/>
        </w:rPr>
        <w:t xml:space="preserve"> no período </w:t>
      </w:r>
      <w:r w:rsidR="001747F6">
        <w:rPr>
          <w:rStyle w:val="st1"/>
        </w:rPr>
        <w:t xml:space="preserve">analisado, </w:t>
      </w:r>
      <w:r>
        <w:rPr>
          <w:rStyle w:val="st1"/>
        </w:rPr>
        <w:t xml:space="preserve">foi a </w:t>
      </w:r>
      <w:proofErr w:type="spellStart"/>
      <w:r>
        <w:rPr>
          <w:rStyle w:val="st1"/>
        </w:rPr>
        <w:t>Marfirg</w:t>
      </w:r>
      <w:proofErr w:type="spellEnd"/>
      <w:r>
        <w:rPr>
          <w:rStyle w:val="st1"/>
        </w:rPr>
        <w:t xml:space="preserve"> no ano de 2009 que não fez nenhuma menção aos critérios adotados pela empresa para reconhecimento de receitas.</w:t>
      </w:r>
      <w:r w:rsidR="00164948">
        <w:rPr>
          <w:rStyle w:val="st1"/>
        </w:rPr>
        <w:t xml:space="preserve"> A </w:t>
      </w:r>
      <w:r w:rsidR="00164948">
        <w:rPr>
          <w:rStyle w:val="st1"/>
        </w:rPr>
        <w:lastRenderedPageBreak/>
        <w:t xml:space="preserve">publicação das Demonstrações </w:t>
      </w:r>
      <w:r w:rsidR="007950FF">
        <w:rPr>
          <w:rStyle w:val="st1"/>
        </w:rPr>
        <w:t>Financeiras</w:t>
      </w:r>
      <w:r w:rsidR="00164948">
        <w:rPr>
          <w:rStyle w:val="st1"/>
        </w:rPr>
        <w:t xml:space="preserve"> do período anterior (2008) da </w:t>
      </w:r>
      <w:proofErr w:type="spellStart"/>
      <w:r w:rsidR="00164948">
        <w:rPr>
          <w:rStyle w:val="st1"/>
        </w:rPr>
        <w:t>Marfrig</w:t>
      </w:r>
      <w:proofErr w:type="spellEnd"/>
      <w:r w:rsidR="001E2E27">
        <w:rPr>
          <w:rStyle w:val="st1"/>
        </w:rPr>
        <w:t xml:space="preserve"> já demonstrava um nível muito pequeno de qualidade nas informações relacionadas às políticas assumidas pela companhia, o que demonstra que apenas no ano</w:t>
      </w:r>
      <w:r w:rsidR="00887F75">
        <w:rPr>
          <w:rStyle w:val="st1"/>
        </w:rPr>
        <w:t xml:space="preserve"> da obrigatoriedade de adesão em </w:t>
      </w:r>
      <w:r w:rsidR="001E2E27">
        <w:rPr>
          <w:rStyle w:val="st1"/>
        </w:rPr>
        <w:t>2010</w:t>
      </w:r>
      <w:r w:rsidR="00887F75">
        <w:rPr>
          <w:rStyle w:val="st1"/>
        </w:rPr>
        <w:t xml:space="preserve"> foi dada a devida atenção ao tema. De forma geral, o nível de divulgação das práticas adotadas pelas empresas já era satisfatório antes da adoção do IFRS no Brasil.</w:t>
      </w:r>
    </w:p>
    <w:p w14:paraId="642D93A0" w14:textId="1AB72F3D" w:rsidR="003B6E3C" w:rsidRDefault="008E43E1" w:rsidP="00E81112">
      <w:pPr>
        <w:ind w:firstLine="708"/>
        <w:jc w:val="both"/>
        <w:rPr>
          <w:rStyle w:val="st1"/>
        </w:rPr>
      </w:pPr>
      <w:r>
        <w:rPr>
          <w:rStyle w:val="st1"/>
        </w:rPr>
        <w:t>Em relação ao</w:t>
      </w:r>
      <w:r w:rsidR="003B6E3C">
        <w:rPr>
          <w:rStyle w:val="st1"/>
        </w:rPr>
        <w:t xml:space="preserve">s critérios divulgados pelas empresas para reconhecimento de receitas </w:t>
      </w:r>
      <w:r>
        <w:rPr>
          <w:rStyle w:val="st1"/>
        </w:rPr>
        <w:t xml:space="preserve">os mesmos </w:t>
      </w:r>
      <w:r w:rsidR="003B6E3C">
        <w:rPr>
          <w:rStyle w:val="st1"/>
        </w:rPr>
        <w:t xml:space="preserve">são aderentes às normas estabelecidas pela regulação em maior parte da amostra estudada. Abaixo são destacados </w:t>
      </w:r>
      <w:r w:rsidR="00571763">
        <w:rPr>
          <w:rStyle w:val="st1"/>
        </w:rPr>
        <w:t>os resultados de acordo com os critérios determinados pelo Comitê de Pronunciamentos Contábeis, onde:</w:t>
      </w:r>
    </w:p>
    <w:p w14:paraId="5C274E7B" w14:textId="027B991D" w:rsidR="00571763" w:rsidRDefault="00571763" w:rsidP="00E81112">
      <w:pPr>
        <w:ind w:firstLine="708"/>
        <w:jc w:val="both"/>
        <w:rPr>
          <w:rStyle w:val="st1"/>
        </w:rPr>
      </w:pPr>
      <w:r>
        <w:rPr>
          <w:rStyle w:val="st1"/>
        </w:rPr>
        <w:t>q: quantidade de empresas que divulgaram o critério</w:t>
      </w:r>
      <w:r w:rsidR="000C375C">
        <w:rPr>
          <w:rStyle w:val="st1"/>
        </w:rPr>
        <w:t>;</w:t>
      </w:r>
    </w:p>
    <w:p w14:paraId="7DFED2A0" w14:textId="5AAD95EC" w:rsidR="00571763" w:rsidRDefault="00571763" w:rsidP="00E81112">
      <w:pPr>
        <w:ind w:firstLine="708"/>
        <w:jc w:val="both"/>
        <w:rPr>
          <w:rStyle w:val="st1"/>
        </w:rPr>
      </w:pPr>
      <w:r>
        <w:rPr>
          <w:rStyle w:val="st1"/>
        </w:rPr>
        <w:t>%: relação percentual do total de empresas analisadas</w:t>
      </w:r>
      <w:r w:rsidR="000C375C">
        <w:rPr>
          <w:rStyle w:val="st1"/>
        </w:rPr>
        <w:t>.</w:t>
      </w:r>
    </w:p>
    <w:p w14:paraId="3A63C3C6" w14:textId="77777777" w:rsidR="00F160B5" w:rsidRDefault="00F160B5" w:rsidP="00E81112">
      <w:pPr>
        <w:ind w:firstLine="708"/>
        <w:jc w:val="both"/>
        <w:rPr>
          <w:rStyle w:val="st1"/>
        </w:rPr>
      </w:pPr>
    </w:p>
    <w:p w14:paraId="5590D0C7" w14:textId="44779691" w:rsidR="00571763" w:rsidRPr="004B4C1D" w:rsidRDefault="00571763" w:rsidP="00E81112">
      <w:pPr>
        <w:ind w:left="1134" w:hanging="1134"/>
        <w:jc w:val="both"/>
        <w:rPr>
          <w:b/>
          <w:sz w:val="20"/>
          <w:szCs w:val="20"/>
        </w:rPr>
      </w:pPr>
      <w:r w:rsidRPr="004B4C1D">
        <w:rPr>
          <w:b/>
          <w:sz w:val="20"/>
          <w:szCs w:val="20"/>
        </w:rPr>
        <w:t>Tabela 4 – Critérios Adotadas para Reconhecimento de Receitas</w:t>
      </w:r>
    </w:p>
    <w:tbl>
      <w:tblPr>
        <w:tblW w:w="5000" w:type="pct"/>
        <w:tblLook w:val="04A0" w:firstRow="1" w:lastRow="0" w:firstColumn="1" w:lastColumn="0" w:noHBand="0" w:noVBand="1"/>
      </w:tblPr>
      <w:tblGrid>
        <w:gridCol w:w="2743"/>
        <w:gridCol w:w="426"/>
        <w:gridCol w:w="599"/>
        <w:gridCol w:w="425"/>
        <w:gridCol w:w="598"/>
        <w:gridCol w:w="425"/>
        <w:gridCol w:w="700"/>
        <w:gridCol w:w="425"/>
        <w:gridCol w:w="700"/>
        <w:gridCol w:w="425"/>
        <w:gridCol w:w="700"/>
        <w:gridCol w:w="425"/>
        <w:gridCol w:w="697"/>
      </w:tblGrid>
      <w:tr w:rsidR="00181C8C" w:rsidRPr="00571763" w14:paraId="28046F1E" w14:textId="77777777" w:rsidTr="00EE597C">
        <w:trPr>
          <w:trHeight w:val="227"/>
        </w:trPr>
        <w:tc>
          <w:tcPr>
            <w:tcW w:w="1476" w:type="pct"/>
            <w:vMerge w:val="restart"/>
            <w:tcBorders>
              <w:top w:val="single" w:sz="4" w:space="0" w:color="auto"/>
              <w:left w:val="nil"/>
              <w:bottom w:val="single" w:sz="4" w:space="0" w:color="000000"/>
              <w:right w:val="single" w:sz="4" w:space="0" w:color="auto"/>
            </w:tcBorders>
            <w:shd w:val="clear" w:color="auto" w:fill="auto"/>
            <w:noWrap/>
            <w:vAlign w:val="center"/>
            <w:hideMark/>
          </w:tcPr>
          <w:p w14:paraId="09752091" w14:textId="77777777" w:rsidR="00571763" w:rsidRPr="00571763" w:rsidRDefault="00571763" w:rsidP="00571763">
            <w:pPr>
              <w:rPr>
                <w:b/>
                <w:bCs/>
                <w:color w:val="000000"/>
                <w:sz w:val="20"/>
                <w:szCs w:val="20"/>
                <w:lang w:val="en-US" w:eastAsia="en-US"/>
              </w:rPr>
            </w:pPr>
            <w:proofErr w:type="spellStart"/>
            <w:r w:rsidRPr="00571763">
              <w:rPr>
                <w:b/>
                <w:bCs/>
                <w:color w:val="000000"/>
                <w:sz w:val="20"/>
                <w:szCs w:val="20"/>
                <w:lang w:val="en-US" w:eastAsia="en-US"/>
              </w:rPr>
              <w:t>Critério</w:t>
            </w:r>
            <w:proofErr w:type="spellEnd"/>
            <w:r w:rsidRPr="00571763">
              <w:rPr>
                <w:b/>
                <w:bCs/>
                <w:color w:val="000000"/>
                <w:sz w:val="20"/>
                <w:szCs w:val="20"/>
                <w:lang w:val="en-US" w:eastAsia="en-US"/>
              </w:rPr>
              <w:t xml:space="preserve"> </w:t>
            </w:r>
            <w:proofErr w:type="spellStart"/>
            <w:r w:rsidRPr="00571763">
              <w:rPr>
                <w:b/>
                <w:bCs/>
                <w:color w:val="000000"/>
                <w:sz w:val="20"/>
                <w:szCs w:val="20"/>
                <w:lang w:val="en-US" w:eastAsia="en-US"/>
              </w:rPr>
              <w:t>Divulgado</w:t>
            </w:r>
            <w:proofErr w:type="spellEnd"/>
          </w:p>
        </w:tc>
        <w:tc>
          <w:tcPr>
            <w:tcW w:w="551" w:type="pct"/>
            <w:gridSpan w:val="2"/>
            <w:tcBorders>
              <w:top w:val="single" w:sz="4" w:space="0" w:color="auto"/>
              <w:left w:val="single" w:sz="4" w:space="0" w:color="auto"/>
              <w:bottom w:val="nil"/>
              <w:right w:val="single" w:sz="4" w:space="0" w:color="auto"/>
            </w:tcBorders>
            <w:shd w:val="clear" w:color="000000" w:fill="EEECE1"/>
            <w:noWrap/>
            <w:vAlign w:val="center"/>
            <w:hideMark/>
          </w:tcPr>
          <w:p w14:paraId="6D6F036F"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2008</w:t>
            </w:r>
          </w:p>
        </w:tc>
        <w:tc>
          <w:tcPr>
            <w:tcW w:w="551" w:type="pct"/>
            <w:gridSpan w:val="2"/>
            <w:tcBorders>
              <w:top w:val="single" w:sz="4" w:space="0" w:color="auto"/>
              <w:left w:val="single" w:sz="4" w:space="0" w:color="auto"/>
              <w:bottom w:val="nil"/>
              <w:right w:val="single" w:sz="4" w:space="0" w:color="auto"/>
            </w:tcBorders>
            <w:shd w:val="clear" w:color="auto" w:fill="auto"/>
            <w:noWrap/>
            <w:vAlign w:val="center"/>
            <w:hideMark/>
          </w:tcPr>
          <w:p w14:paraId="56E3B255"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2009</w:t>
            </w:r>
          </w:p>
        </w:tc>
        <w:tc>
          <w:tcPr>
            <w:tcW w:w="606" w:type="pct"/>
            <w:gridSpan w:val="2"/>
            <w:tcBorders>
              <w:top w:val="single" w:sz="4" w:space="0" w:color="auto"/>
              <w:left w:val="single" w:sz="4" w:space="0" w:color="auto"/>
              <w:bottom w:val="nil"/>
              <w:right w:val="single" w:sz="4" w:space="0" w:color="auto"/>
            </w:tcBorders>
            <w:shd w:val="clear" w:color="000000" w:fill="EEECE1"/>
            <w:noWrap/>
            <w:vAlign w:val="center"/>
            <w:hideMark/>
          </w:tcPr>
          <w:p w14:paraId="783D4E34"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2010</w:t>
            </w: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0D3C"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2011</w:t>
            </w:r>
          </w:p>
        </w:tc>
        <w:tc>
          <w:tcPr>
            <w:tcW w:w="606" w:type="pct"/>
            <w:gridSpan w:val="2"/>
            <w:tcBorders>
              <w:top w:val="single" w:sz="4" w:space="0" w:color="auto"/>
              <w:left w:val="single" w:sz="4" w:space="0" w:color="auto"/>
              <w:bottom w:val="nil"/>
              <w:right w:val="single" w:sz="4" w:space="0" w:color="auto"/>
            </w:tcBorders>
            <w:shd w:val="clear" w:color="000000" w:fill="EEECE1"/>
            <w:noWrap/>
            <w:vAlign w:val="center"/>
            <w:hideMark/>
          </w:tcPr>
          <w:p w14:paraId="617EA9CF"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2012</w:t>
            </w:r>
          </w:p>
        </w:tc>
        <w:tc>
          <w:tcPr>
            <w:tcW w:w="606" w:type="pct"/>
            <w:gridSpan w:val="2"/>
            <w:tcBorders>
              <w:top w:val="single" w:sz="4" w:space="0" w:color="auto"/>
              <w:left w:val="single" w:sz="4" w:space="0" w:color="auto"/>
              <w:bottom w:val="nil"/>
              <w:right w:val="nil"/>
            </w:tcBorders>
            <w:shd w:val="clear" w:color="auto" w:fill="auto"/>
            <w:noWrap/>
            <w:vAlign w:val="center"/>
            <w:hideMark/>
          </w:tcPr>
          <w:p w14:paraId="5345636F"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2013</w:t>
            </w:r>
          </w:p>
        </w:tc>
      </w:tr>
      <w:tr w:rsidR="00446C83" w:rsidRPr="00571763" w14:paraId="07DB14DF" w14:textId="77777777" w:rsidTr="00EE597C">
        <w:trPr>
          <w:trHeight w:val="227"/>
        </w:trPr>
        <w:tc>
          <w:tcPr>
            <w:tcW w:w="1476" w:type="pct"/>
            <w:vMerge/>
            <w:tcBorders>
              <w:top w:val="single" w:sz="4" w:space="0" w:color="auto"/>
              <w:left w:val="nil"/>
              <w:bottom w:val="single" w:sz="4" w:space="0" w:color="000000"/>
              <w:right w:val="single" w:sz="4" w:space="0" w:color="auto"/>
            </w:tcBorders>
            <w:vAlign w:val="center"/>
            <w:hideMark/>
          </w:tcPr>
          <w:p w14:paraId="4D27AAEA" w14:textId="77777777" w:rsidR="00571763" w:rsidRPr="00571763" w:rsidRDefault="00571763" w:rsidP="00571763">
            <w:pPr>
              <w:rPr>
                <w:b/>
                <w:bCs/>
                <w:color w:val="000000"/>
                <w:sz w:val="20"/>
                <w:szCs w:val="20"/>
                <w:lang w:val="en-US" w:eastAsia="en-US"/>
              </w:rPr>
            </w:pPr>
          </w:p>
        </w:tc>
        <w:tc>
          <w:tcPr>
            <w:tcW w:w="229" w:type="pct"/>
            <w:tcBorders>
              <w:top w:val="single" w:sz="4" w:space="0" w:color="auto"/>
              <w:left w:val="single" w:sz="4" w:space="0" w:color="auto"/>
              <w:bottom w:val="single" w:sz="4" w:space="0" w:color="auto"/>
              <w:right w:val="nil"/>
            </w:tcBorders>
            <w:shd w:val="clear" w:color="000000" w:fill="EEECE1"/>
            <w:noWrap/>
            <w:vAlign w:val="center"/>
            <w:hideMark/>
          </w:tcPr>
          <w:p w14:paraId="05D4A4C2"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q</w:t>
            </w:r>
          </w:p>
        </w:tc>
        <w:tc>
          <w:tcPr>
            <w:tcW w:w="321"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9C16079"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w:t>
            </w:r>
          </w:p>
        </w:tc>
        <w:tc>
          <w:tcPr>
            <w:tcW w:w="229" w:type="pct"/>
            <w:tcBorders>
              <w:top w:val="single" w:sz="4" w:space="0" w:color="auto"/>
              <w:left w:val="single" w:sz="4" w:space="0" w:color="auto"/>
              <w:bottom w:val="single" w:sz="4" w:space="0" w:color="auto"/>
              <w:right w:val="nil"/>
            </w:tcBorders>
            <w:shd w:val="clear" w:color="auto" w:fill="auto"/>
            <w:noWrap/>
            <w:vAlign w:val="center"/>
            <w:hideMark/>
          </w:tcPr>
          <w:p w14:paraId="1A9ECC10"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q</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74DF0"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w:t>
            </w:r>
          </w:p>
        </w:tc>
        <w:tc>
          <w:tcPr>
            <w:tcW w:w="229" w:type="pct"/>
            <w:tcBorders>
              <w:top w:val="single" w:sz="4" w:space="0" w:color="auto"/>
              <w:left w:val="single" w:sz="4" w:space="0" w:color="auto"/>
              <w:bottom w:val="single" w:sz="4" w:space="0" w:color="auto"/>
              <w:right w:val="nil"/>
            </w:tcBorders>
            <w:shd w:val="clear" w:color="000000" w:fill="EEECE1"/>
            <w:noWrap/>
            <w:vAlign w:val="center"/>
            <w:hideMark/>
          </w:tcPr>
          <w:p w14:paraId="0845DF03" w14:textId="0E1761B3" w:rsidR="00571763" w:rsidRPr="00571763" w:rsidRDefault="002F0BE2" w:rsidP="00571763">
            <w:pPr>
              <w:jc w:val="center"/>
              <w:rPr>
                <w:b/>
                <w:bCs/>
                <w:color w:val="000000"/>
                <w:sz w:val="20"/>
                <w:szCs w:val="20"/>
                <w:lang w:val="en-US" w:eastAsia="en-US"/>
              </w:rPr>
            </w:pPr>
            <w:r>
              <w:rPr>
                <w:b/>
                <w:bCs/>
                <w:color w:val="000000"/>
                <w:sz w:val="20"/>
                <w:szCs w:val="20"/>
                <w:lang w:val="en-US" w:eastAsia="en-US"/>
              </w:rPr>
              <w:t>q</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B891C00"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w:t>
            </w:r>
          </w:p>
        </w:tc>
        <w:tc>
          <w:tcPr>
            <w:tcW w:w="229" w:type="pct"/>
            <w:tcBorders>
              <w:top w:val="nil"/>
              <w:left w:val="single" w:sz="4" w:space="0" w:color="auto"/>
              <w:bottom w:val="single" w:sz="4" w:space="0" w:color="auto"/>
              <w:right w:val="nil"/>
            </w:tcBorders>
            <w:shd w:val="clear" w:color="auto" w:fill="auto"/>
            <w:noWrap/>
            <w:vAlign w:val="center"/>
            <w:hideMark/>
          </w:tcPr>
          <w:p w14:paraId="560428C1"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q</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9C5E95"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w:t>
            </w:r>
          </w:p>
        </w:tc>
        <w:tc>
          <w:tcPr>
            <w:tcW w:w="229" w:type="pct"/>
            <w:tcBorders>
              <w:top w:val="single" w:sz="4" w:space="0" w:color="auto"/>
              <w:left w:val="single" w:sz="4" w:space="0" w:color="auto"/>
              <w:bottom w:val="single" w:sz="4" w:space="0" w:color="auto"/>
              <w:right w:val="nil"/>
            </w:tcBorders>
            <w:shd w:val="clear" w:color="000000" w:fill="EEECE1"/>
            <w:noWrap/>
            <w:vAlign w:val="center"/>
            <w:hideMark/>
          </w:tcPr>
          <w:p w14:paraId="21E57E9B"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q</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C36B92D"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w:t>
            </w:r>
          </w:p>
        </w:tc>
        <w:tc>
          <w:tcPr>
            <w:tcW w:w="229" w:type="pct"/>
            <w:tcBorders>
              <w:top w:val="single" w:sz="4" w:space="0" w:color="auto"/>
              <w:left w:val="single" w:sz="4" w:space="0" w:color="auto"/>
              <w:bottom w:val="single" w:sz="4" w:space="0" w:color="auto"/>
              <w:right w:val="nil"/>
            </w:tcBorders>
            <w:shd w:val="clear" w:color="auto" w:fill="auto"/>
            <w:noWrap/>
            <w:vAlign w:val="center"/>
            <w:hideMark/>
          </w:tcPr>
          <w:p w14:paraId="5A6AEE61"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q</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14:paraId="5347E2F8" w14:textId="77777777" w:rsidR="00571763" w:rsidRPr="00571763" w:rsidRDefault="00571763" w:rsidP="00571763">
            <w:pPr>
              <w:jc w:val="center"/>
              <w:rPr>
                <w:b/>
                <w:bCs/>
                <w:color w:val="000000"/>
                <w:sz w:val="20"/>
                <w:szCs w:val="20"/>
                <w:lang w:val="en-US" w:eastAsia="en-US"/>
              </w:rPr>
            </w:pPr>
            <w:r w:rsidRPr="00571763">
              <w:rPr>
                <w:b/>
                <w:bCs/>
                <w:color w:val="000000"/>
                <w:sz w:val="20"/>
                <w:szCs w:val="20"/>
                <w:lang w:val="en-US" w:eastAsia="en-US"/>
              </w:rPr>
              <w:t>%</w:t>
            </w:r>
          </w:p>
        </w:tc>
      </w:tr>
      <w:tr w:rsidR="00446C83" w:rsidRPr="00571763" w14:paraId="3A1D8354" w14:textId="77777777" w:rsidTr="00EE597C">
        <w:trPr>
          <w:trHeight w:val="227"/>
        </w:trPr>
        <w:tc>
          <w:tcPr>
            <w:tcW w:w="1476" w:type="pct"/>
            <w:tcBorders>
              <w:top w:val="nil"/>
              <w:left w:val="nil"/>
              <w:bottom w:val="nil"/>
              <w:right w:val="single" w:sz="4" w:space="0" w:color="auto"/>
            </w:tcBorders>
            <w:shd w:val="clear" w:color="auto" w:fill="auto"/>
            <w:vAlign w:val="center"/>
            <w:hideMark/>
          </w:tcPr>
          <w:p w14:paraId="7ABC5B24" w14:textId="77777777" w:rsidR="00571763" w:rsidRPr="001B1C8C" w:rsidRDefault="00571763" w:rsidP="00571763">
            <w:pPr>
              <w:rPr>
                <w:color w:val="000000"/>
                <w:sz w:val="20"/>
                <w:szCs w:val="20"/>
                <w:lang w:eastAsia="en-US"/>
              </w:rPr>
            </w:pPr>
            <w:r w:rsidRPr="001B1C8C">
              <w:rPr>
                <w:color w:val="000000"/>
                <w:sz w:val="20"/>
                <w:szCs w:val="20"/>
                <w:lang w:eastAsia="en-US"/>
              </w:rPr>
              <w:t>Transferência dos riscos e benefícios mais significativos inerentes à propriedade dos bens ao comprador</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70173C2" w14:textId="345A496B"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10 </w:t>
            </w:r>
          </w:p>
        </w:tc>
        <w:tc>
          <w:tcPr>
            <w:tcW w:w="321"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DC2A0BB"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77%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D1C2C" w14:textId="1A96F710" w:rsidR="00571763" w:rsidRPr="00571763" w:rsidRDefault="00082283" w:rsidP="00571763">
            <w:pPr>
              <w:jc w:val="center"/>
              <w:rPr>
                <w:color w:val="000000"/>
                <w:sz w:val="20"/>
                <w:szCs w:val="20"/>
                <w:lang w:val="en-US" w:eastAsia="en-US"/>
              </w:rPr>
            </w:pPr>
            <w:r>
              <w:rPr>
                <w:color w:val="000000"/>
                <w:sz w:val="20"/>
                <w:szCs w:val="20"/>
                <w:lang w:val="en-US" w:eastAsia="en-US"/>
              </w:rPr>
              <w:t>12</w:t>
            </w:r>
            <w:r w:rsidR="00571763" w:rsidRPr="00571763">
              <w:rPr>
                <w:color w:val="000000"/>
                <w:sz w:val="20"/>
                <w:szCs w:val="20"/>
                <w:lang w:val="en-US" w:eastAsia="en-US"/>
              </w:rPr>
              <w:t xml:space="preserve">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8FBC" w14:textId="0F88F693" w:rsidR="00571763" w:rsidRPr="00571763" w:rsidRDefault="00082283" w:rsidP="00571763">
            <w:pPr>
              <w:jc w:val="center"/>
              <w:rPr>
                <w:color w:val="000000"/>
                <w:sz w:val="20"/>
                <w:szCs w:val="20"/>
                <w:lang w:val="en-US" w:eastAsia="en-US"/>
              </w:rPr>
            </w:pPr>
            <w:r>
              <w:rPr>
                <w:color w:val="000000"/>
                <w:sz w:val="20"/>
                <w:szCs w:val="20"/>
                <w:lang w:val="en-US" w:eastAsia="en-US"/>
              </w:rPr>
              <w:t>92</w:t>
            </w:r>
            <w:r w:rsidR="00571763" w:rsidRPr="00571763">
              <w:rPr>
                <w:color w:val="000000"/>
                <w:sz w:val="20"/>
                <w:szCs w:val="20"/>
                <w:lang w:val="en-US" w:eastAsia="en-US"/>
              </w:rPr>
              <w:t>%</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CED11A3" w14:textId="0C4FB731" w:rsidR="00571763" w:rsidRPr="00571763" w:rsidRDefault="00571763" w:rsidP="00571763">
            <w:pPr>
              <w:jc w:val="center"/>
              <w:rPr>
                <w:color w:val="000000"/>
                <w:sz w:val="20"/>
                <w:szCs w:val="20"/>
                <w:lang w:val="en-US" w:eastAsia="en-US"/>
              </w:rPr>
            </w:pPr>
            <w:r>
              <w:rPr>
                <w:color w:val="000000"/>
                <w:sz w:val="20"/>
                <w:szCs w:val="20"/>
                <w:lang w:val="en-US" w:eastAsia="en-US"/>
              </w:rPr>
              <w:t>1</w:t>
            </w:r>
            <w:r w:rsidRPr="00571763">
              <w:rPr>
                <w:color w:val="000000"/>
                <w:sz w:val="20"/>
                <w:szCs w:val="20"/>
                <w:lang w:val="en-US" w:eastAsia="en-US"/>
              </w:rPr>
              <w:t xml:space="preserve">3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DCA7B19"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100%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429B" w14:textId="211909DF"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13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E397"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100%</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5BE2EF" w14:textId="30F60226" w:rsidR="00571763" w:rsidRPr="00571763" w:rsidRDefault="00571763" w:rsidP="00571763">
            <w:pPr>
              <w:jc w:val="center"/>
              <w:rPr>
                <w:color w:val="000000"/>
                <w:sz w:val="20"/>
                <w:szCs w:val="20"/>
                <w:lang w:val="en-US" w:eastAsia="en-US"/>
              </w:rPr>
            </w:pPr>
            <w:r>
              <w:rPr>
                <w:color w:val="000000"/>
                <w:sz w:val="20"/>
                <w:szCs w:val="20"/>
                <w:lang w:val="en-US" w:eastAsia="en-US"/>
              </w:rPr>
              <w:t>1</w:t>
            </w:r>
            <w:r w:rsidRPr="00571763">
              <w:rPr>
                <w:color w:val="000000"/>
                <w:sz w:val="20"/>
                <w:szCs w:val="20"/>
                <w:lang w:val="en-US" w:eastAsia="en-US"/>
              </w:rPr>
              <w:t xml:space="preserve">3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F1DC4D0"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100%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43F2C" w14:textId="25CE0D89"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13 </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14:paraId="57C84C21"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100%</w:t>
            </w:r>
          </w:p>
        </w:tc>
      </w:tr>
      <w:tr w:rsidR="00446C83" w:rsidRPr="00571763" w14:paraId="73B47674" w14:textId="77777777" w:rsidTr="00EE597C">
        <w:trPr>
          <w:trHeight w:val="227"/>
        </w:trPr>
        <w:tc>
          <w:tcPr>
            <w:tcW w:w="1476" w:type="pct"/>
            <w:tcBorders>
              <w:top w:val="single" w:sz="4" w:space="0" w:color="auto"/>
              <w:left w:val="nil"/>
              <w:bottom w:val="single" w:sz="4" w:space="0" w:color="auto"/>
              <w:right w:val="single" w:sz="4" w:space="0" w:color="auto"/>
            </w:tcBorders>
            <w:shd w:val="clear" w:color="auto" w:fill="auto"/>
            <w:vAlign w:val="center"/>
            <w:hideMark/>
          </w:tcPr>
          <w:p w14:paraId="1943F23A" w14:textId="020AB65E" w:rsidR="00571763" w:rsidRPr="001B1C8C" w:rsidRDefault="00571763" w:rsidP="00571763">
            <w:pPr>
              <w:rPr>
                <w:color w:val="000000"/>
                <w:sz w:val="20"/>
                <w:szCs w:val="20"/>
                <w:lang w:eastAsia="en-US"/>
              </w:rPr>
            </w:pPr>
            <w:r w:rsidRPr="001B1C8C">
              <w:rPr>
                <w:color w:val="000000"/>
                <w:sz w:val="20"/>
                <w:szCs w:val="20"/>
                <w:lang w:eastAsia="en-US"/>
              </w:rPr>
              <w:t>Não envolvimento continuado na gestão dos bens vendidos em grau normalmente associado à propriedade nem efetivo controle de tais bens</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EB06433" w14:textId="04A6632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4 </w:t>
            </w:r>
          </w:p>
        </w:tc>
        <w:tc>
          <w:tcPr>
            <w:tcW w:w="321"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000DD28"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31%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11F33" w14:textId="0075E41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4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AEEE"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31%</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0F1E4A3" w14:textId="0B17123C"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7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ADD0494"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54%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5608D" w14:textId="3D1FCD6E"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8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09AA"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62%</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0BDB61F" w14:textId="009BFB20" w:rsidR="00571763" w:rsidRPr="00571763" w:rsidRDefault="00571763" w:rsidP="00A35AA4">
            <w:pPr>
              <w:jc w:val="center"/>
              <w:rPr>
                <w:color w:val="000000"/>
                <w:sz w:val="20"/>
                <w:szCs w:val="20"/>
                <w:lang w:val="en-US" w:eastAsia="en-US"/>
              </w:rPr>
            </w:pPr>
            <w:r w:rsidRPr="00571763">
              <w:rPr>
                <w:color w:val="000000"/>
                <w:sz w:val="20"/>
                <w:szCs w:val="20"/>
                <w:lang w:val="en-US" w:eastAsia="en-US"/>
              </w:rPr>
              <w:t xml:space="preserve">11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9008461"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85%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32ACB" w14:textId="62B142F1" w:rsidR="00571763" w:rsidRPr="00571763" w:rsidRDefault="00571763" w:rsidP="00571763">
            <w:pPr>
              <w:jc w:val="center"/>
              <w:rPr>
                <w:color w:val="000000"/>
                <w:sz w:val="20"/>
                <w:szCs w:val="20"/>
                <w:lang w:val="en-US" w:eastAsia="en-US"/>
              </w:rPr>
            </w:pPr>
            <w:r>
              <w:rPr>
                <w:color w:val="000000"/>
                <w:sz w:val="20"/>
                <w:szCs w:val="20"/>
                <w:lang w:val="en-US" w:eastAsia="en-US"/>
              </w:rPr>
              <w:t>1</w:t>
            </w:r>
            <w:r w:rsidRPr="00571763">
              <w:rPr>
                <w:color w:val="000000"/>
                <w:sz w:val="20"/>
                <w:szCs w:val="20"/>
                <w:lang w:val="en-US" w:eastAsia="en-US"/>
              </w:rPr>
              <w:t xml:space="preserve">1 </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14:paraId="6CEDA3DE"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85%</w:t>
            </w:r>
          </w:p>
        </w:tc>
      </w:tr>
      <w:tr w:rsidR="00446C83" w:rsidRPr="00571763" w14:paraId="6D44CE83" w14:textId="77777777" w:rsidTr="00EE597C">
        <w:trPr>
          <w:trHeight w:val="227"/>
        </w:trPr>
        <w:tc>
          <w:tcPr>
            <w:tcW w:w="1476" w:type="pct"/>
            <w:tcBorders>
              <w:top w:val="nil"/>
              <w:left w:val="nil"/>
              <w:bottom w:val="single" w:sz="4" w:space="0" w:color="auto"/>
              <w:right w:val="single" w:sz="4" w:space="0" w:color="auto"/>
            </w:tcBorders>
            <w:shd w:val="clear" w:color="auto" w:fill="auto"/>
            <w:vAlign w:val="center"/>
            <w:hideMark/>
          </w:tcPr>
          <w:p w14:paraId="6D313540" w14:textId="7002F795" w:rsidR="00571763" w:rsidRPr="001B1C8C" w:rsidRDefault="00571763" w:rsidP="00571763">
            <w:pPr>
              <w:rPr>
                <w:color w:val="000000"/>
                <w:sz w:val="20"/>
                <w:szCs w:val="20"/>
                <w:lang w:eastAsia="en-US"/>
              </w:rPr>
            </w:pPr>
            <w:r w:rsidRPr="001B1C8C">
              <w:rPr>
                <w:color w:val="000000"/>
                <w:sz w:val="20"/>
                <w:szCs w:val="20"/>
                <w:lang w:eastAsia="en-US"/>
              </w:rPr>
              <w:t>Valor da receita possa ser confiavelmente mensurado</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3D4D4DC" w14:textId="54CD9C74"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5 </w:t>
            </w:r>
          </w:p>
        </w:tc>
        <w:tc>
          <w:tcPr>
            <w:tcW w:w="321"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6F6B218"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38%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2913" w14:textId="780DE73A" w:rsidR="00571763" w:rsidRPr="00571763" w:rsidRDefault="00082283" w:rsidP="00571763">
            <w:pPr>
              <w:jc w:val="center"/>
              <w:rPr>
                <w:color w:val="000000"/>
                <w:sz w:val="20"/>
                <w:szCs w:val="20"/>
                <w:lang w:val="en-US" w:eastAsia="en-US"/>
              </w:rPr>
            </w:pPr>
            <w:r>
              <w:rPr>
                <w:color w:val="000000"/>
                <w:sz w:val="20"/>
                <w:szCs w:val="20"/>
                <w:lang w:val="en-US" w:eastAsia="en-US"/>
              </w:rPr>
              <w:t>6</w:t>
            </w:r>
            <w:r w:rsidR="00571763" w:rsidRPr="00571763">
              <w:rPr>
                <w:color w:val="000000"/>
                <w:sz w:val="20"/>
                <w:szCs w:val="20"/>
                <w:lang w:val="en-US" w:eastAsia="en-US"/>
              </w:rPr>
              <w:t xml:space="preserve">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7606" w14:textId="25AD49C9" w:rsidR="00571763" w:rsidRPr="00571763" w:rsidRDefault="00082283" w:rsidP="00571763">
            <w:pPr>
              <w:jc w:val="center"/>
              <w:rPr>
                <w:color w:val="000000"/>
                <w:sz w:val="20"/>
                <w:szCs w:val="20"/>
                <w:lang w:val="en-US" w:eastAsia="en-US"/>
              </w:rPr>
            </w:pPr>
            <w:r>
              <w:rPr>
                <w:color w:val="000000"/>
                <w:sz w:val="20"/>
                <w:szCs w:val="20"/>
                <w:lang w:val="en-US" w:eastAsia="en-US"/>
              </w:rPr>
              <w:t>46</w:t>
            </w:r>
            <w:r w:rsidR="00571763" w:rsidRPr="00571763">
              <w:rPr>
                <w:color w:val="000000"/>
                <w:sz w:val="20"/>
                <w:szCs w:val="20"/>
                <w:lang w:val="en-US" w:eastAsia="en-US"/>
              </w:rPr>
              <w:t>%</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1D39FE4" w14:textId="12E89312"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11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EA9D442"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85%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A711" w14:textId="4FDF66B8"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10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0EC4"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77%</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3815C02" w14:textId="7AFDA46F" w:rsidR="00571763" w:rsidRPr="00571763" w:rsidRDefault="00571763" w:rsidP="00A35AA4">
            <w:pPr>
              <w:jc w:val="center"/>
              <w:rPr>
                <w:color w:val="000000"/>
                <w:sz w:val="20"/>
                <w:szCs w:val="20"/>
                <w:lang w:val="en-US" w:eastAsia="en-US"/>
              </w:rPr>
            </w:pPr>
            <w:r w:rsidRPr="00571763">
              <w:rPr>
                <w:color w:val="000000"/>
                <w:sz w:val="20"/>
                <w:szCs w:val="20"/>
                <w:lang w:val="en-US" w:eastAsia="en-US"/>
              </w:rPr>
              <w:t xml:space="preserve">13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4B3744C"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100%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4A98" w14:textId="2DE530A6"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13 </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14:paraId="521791E5"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100%</w:t>
            </w:r>
          </w:p>
        </w:tc>
      </w:tr>
      <w:tr w:rsidR="00446C83" w:rsidRPr="00571763" w14:paraId="6AAE9FFA" w14:textId="77777777" w:rsidTr="00EE597C">
        <w:trPr>
          <w:trHeight w:val="227"/>
        </w:trPr>
        <w:tc>
          <w:tcPr>
            <w:tcW w:w="1476" w:type="pct"/>
            <w:tcBorders>
              <w:top w:val="nil"/>
              <w:left w:val="nil"/>
              <w:bottom w:val="single" w:sz="4" w:space="0" w:color="auto"/>
              <w:right w:val="single" w:sz="4" w:space="0" w:color="auto"/>
            </w:tcBorders>
            <w:shd w:val="clear" w:color="auto" w:fill="auto"/>
            <w:vAlign w:val="center"/>
            <w:hideMark/>
          </w:tcPr>
          <w:p w14:paraId="03B36D02" w14:textId="6AD2DAF3" w:rsidR="00571763" w:rsidRPr="001B1C8C" w:rsidRDefault="00571763" w:rsidP="0080777B">
            <w:pPr>
              <w:rPr>
                <w:color w:val="000000"/>
                <w:sz w:val="20"/>
                <w:szCs w:val="20"/>
                <w:lang w:eastAsia="en-US"/>
              </w:rPr>
            </w:pPr>
            <w:r w:rsidRPr="0080777B">
              <w:rPr>
                <w:color w:val="000000"/>
                <w:sz w:val="20"/>
                <w:szCs w:val="20"/>
                <w:lang w:eastAsia="en-US"/>
              </w:rPr>
              <w:t>Prováve</w:t>
            </w:r>
            <w:r w:rsidR="0080777B" w:rsidRPr="0080777B">
              <w:rPr>
                <w:color w:val="000000"/>
                <w:sz w:val="20"/>
                <w:szCs w:val="20"/>
                <w:lang w:eastAsia="en-US"/>
              </w:rPr>
              <w:t>is</w:t>
            </w:r>
            <w:r w:rsidRPr="0080777B">
              <w:rPr>
                <w:color w:val="000000"/>
                <w:sz w:val="20"/>
                <w:szCs w:val="20"/>
                <w:lang w:eastAsia="en-US"/>
              </w:rPr>
              <w:t xml:space="preserve"> benefícios</w:t>
            </w:r>
            <w:r w:rsidRPr="001B1C8C">
              <w:rPr>
                <w:color w:val="000000"/>
                <w:sz w:val="20"/>
                <w:szCs w:val="20"/>
                <w:lang w:eastAsia="en-US"/>
              </w:rPr>
              <w:t xml:space="preserve"> econômicos associados à transação fluirão para a entidade</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5698B1E" w14:textId="2FCA1823"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5 </w:t>
            </w:r>
          </w:p>
        </w:tc>
        <w:tc>
          <w:tcPr>
            <w:tcW w:w="321"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D0AC9E1"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38%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F7741" w14:textId="7CA35C49" w:rsidR="00571763" w:rsidRPr="00571763" w:rsidRDefault="00571763" w:rsidP="001B1C8C">
            <w:pPr>
              <w:rPr>
                <w:color w:val="000000"/>
                <w:sz w:val="20"/>
                <w:szCs w:val="20"/>
                <w:lang w:val="en-US" w:eastAsia="en-US"/>
              </w:rPr>
            </w:pPr>
            <w:r w:rsidRPr="00571763">
              <w:rPr>
                <w:color w:val="000000"/>
                <w:sz w:val="20"/>
                <w:szCs w:val="20"/>
                <w:lang w:val="en-US" w:eastAsia="en-US"/>
              </w:rPr>
              <w:t xml:space="preserve">5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F380"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38%</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A9024C7" w14:textId="79A768A4" w:rsidR="00571763" w:rsidRPr="00571763" w:rsidRDefault="00571763" w:rsidP="00571763">
            <w:pPr>
              <w:jc w:val="center"/>
              <w:rPr>
                <w:color w:val="000000"/>
                <w:sz w:val="20"/>
                <w:szCs w:val="20"/>
                <w:lang w:val="en-US" w:eastAsia="en-US"/>
              </w:rPr>
            </w:pPr>
            <w:r>
              <w:rPr>
                <w:color w:val="000000"/>
                <w:sz w:val="20"/>
                <w:szCs w:val="20"/>
                <w:lang w:val="en-US" w:eastAsia="en-US"/>
              </w:rPr>
              <w:t>1</w:t>
            </w:r>
            <w:r w:rsidRPr="00571763">
              <w:rPr>
                <w:color w:val="000000"/>
                <w:sz w:val="20"/>
                <w:szCs w:val="20"/>
                <w:lang w:val="en-US" w:eastAsia="en-US"/>
              </w:rPr>
              <w:t xml:space="preserve">0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6DFD7BB"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77%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42149" w14:textId="257BE029" w:rsidR="00571763" w:rsidRPr="00571763" w:rsidRDefault="00571763" w:rsidP="00571763">
            <w:pPr>
              <w:jc w:val="center"/>
              <w:rPr>
                <w:color w:val="000000"/>
                <w:sz w:val="20"/>
                <w:szCs w:val="20"/>
                <w:lang w:val="en-US" w:eastAsia="en-US"/>
              </w:rPr>
            </w:pPr>
            <w:r>
              <w:rPr>
                <w:color w:val="000000"/>
                <w:sz w:val="20"/>
                <w:szCs w:val="20"/>
                <w:lang w:val="en-US" w:eastAsia="en-US"/>
              </w:rPr>
              <w:t>1</w:t>
            </w:r>
            <w:r w:rsidRPr="00571763">
              <w:rPr>
                <w:color w:val="000000"/>
                <w:sz w:val="20"/>
                <w:szCs w:val="20"/>
                <w:lang w:val="en-US" w:eastAsia="en-US"/>
              </w:rPr>
              <w:t xml:space="preserve">0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CD22"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77%</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9933C23" w14:textId="4C0223E4" w:rsidR="00571763" w:rsidRPr="00571763" w:rsidRDefault="00571763" w:rsidP="00571763">
            <w:pPr>
              <w:jc w:val="center"/>
              <w:rPr>
                <w:color w:val="000000"/>
                <w:sz w:val="20"/>
                <w:szCs w:val="20"/>
                <w:lang w:val="en-US" w:eastAsia="en-US"/>
              </w:rPr>
            </w:pPr>
            <w:r>
              <w:rPr>
                <w:color w:val="000000"/>
                <w:sz w:val="20"/>
                <w:szCs w:val="20"/>
                <w:lang w:val="en-US" w:eastAsia="en-US"/>
              </w:rPr>
              <w:t>1</w:t>
            </w:r>
            <w:r w:rsidRPr="00571763">
              <w:rPr>
                <w:color w:val="000000"/>
                <w:sz w:val="20"/>
                <w:szCs w:val="20"/>
                <w:lang w:val="en-US" w:eastAsia="en-US"/>
              </w:rPr>
              <w:t xml:space="preserve">2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076D9B2"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92%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2E66" w14:textId="73A80A96"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12 </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14:paraId="6222C363"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92%</w:t>
            </w:r>
          </w:p>
        </w:tc>
      </w:tr>
      <w:tr w:rsidR="00446C83" w:rsidRPr="00571763" w14:paraId="5E9A0040" w14:textId="77777777" w:rsidTr="00EE597C">
        <w:trPr>
          <w:trHeight w:val="227"/>
        </w:trPr>
        <w:tc>
          <w:tcPr>
            <w:tcW w:w="1476" w:type="pct"/>
            <w:tcBorders>
              <w:top w:val="single" w:sz="4" w:space="0" w:color="auto"/>
              <w:left w:val="nil"/>
              <w:bottom w:val="single" w:sz="4" w:space="0" w:color="auto"/>
              <w:right w:val="single" w:sz="4" w:space="0" w:color="auto"/>
            </w:tcBorders>
            <w:shd w:val="clear" w:color="auto" w:fill="auto"/>
            <w:vAlign w:val="center"/>
            <w:hideMark/>
          </w:tcPr>
          <w:p w14:paraId="483C330E" w14:textId="3CE0FB41" w:rsidR="00571763" w:rsidRPr="001B1C8C" w:rsidRDefault="00571763" w:rsidP="00571763">
            <w:pPr>
              <w:rPr>
                <w:color w:val="000000"/>
                <w:sz w:val="20"/>
                <w:szCs w:val="20"/>
                <w:lang w:eastAsia="en-US"/>
              </w:rPr>
            </w:pPr>
            <w:r w:rsidRPr="001B1C8C">
              <w:rPr>
                <w:color w:val="000000"/>
                <w:sz w:val="20"/>
                <w:szCs w:val="20"/>
                <w:lang w:eastAsia="en-US"/>
              </w:rPr>
              <w:t>Despesas incorridas ou a serem incorridas, referentes à transação, possam ser confiavelmente mensuradas</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87F75E1" w14:textId="24BBF3E4"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3 </w:t>
            </w:r>
          </w:p>
        </w:tc>
        <w:tc>
          <w:tcPr>
            <w:tcW w:w="321"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DA11C0"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EADC" w14:textId="79F7BE91"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4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DA48"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31%</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0A7C643" w14:textId="6C68917E"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8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F6DC477"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62%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6F80D" w14:textId="5B19E73E"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9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6D700"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69%</w:t>
            </w:r>
          </w:p>
        </w:tc>
        <w:tc>
          <w:tcPr>
            <w:tcW w:w="229"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7E2F165" w14:textId="1AEE9C3C"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11 </w:t>
            </w:r>
          </w:p>
        </w:tc>
        <w:tc>
          <w:tcPr>
            <w:tcW w:w="376"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85373BA"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85%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B7DB7" w14:textId="10A786DF" w:rsidR="00571763" w:rsidRPr="00571763" w:rsidRDefault="00571763" w:rsidP="00571763">
            <w:pPr>
              <w:jc w:val="center"/>
              <w:rPr>
                <w:color w:val="000000"/>
                <w:sz w:val="20"/>
                <w:szCs w:val="20"/>
                <w:lang w:val="en-US" w:eastAsia="en-US"/>
              </w:rPr>
            </w:pPr>
            <w:r w:rsidRPr="00571763">
              <w:rPr>
                <w:color w:val="000000"/>
                <w:sz w:val="20"/>
                <w:szCs w:val="20"/>
                <w:lang w:val="en-US" w:eastAsia="en-US"/>
              </w:rPr>
              <w:t xml:space="preserve">11 </w:t>
            </w:r>
          </w:p>
        </w:tc>
        <w:tc>
          <w:tcPr>
            <w:tcW w:w="376" w:type="pct"/>
            <w:tcBorders>
              <w:top w:val="single" w:sz="4" w:space="0" w:color="auto"/>
              <w:left w:val="single" w:sz="4" w:space="0" w:color="auto"/>
              <w:bottom w:val="single" w:sz="4" w:space="0" w:color="auto"/>
              <w:right w:val="nil"/>
            </w:tcBorders>
            <w:shd w:val="clear" w:color="auto" w:fill="auto"/>
            <w:noWrap/>
            <w:vAlign w:val="center"/>
            <w:hideMark/>
          </w:tcPr>
          <w:p w14:paraId="1662927A" w14:textId="77777777" w:rsidR="00571763" w:rsidRPr="00571763" w:rsidRDefault="00571763" w:rsidP="00571763">
            <w:pPr>
              <w:jc w:val="center"/>
              <w:rPr>
                <w:color w:val="000000"/>
                <w:sz w:val="20"/>
                <w:szCs w:val="20"/>
                <w:lang w:val="en-US" w:eastAsia="en-US"/>
              </w:rPr>
            </w:pPr>
            <w:r w:rsidRPr="00571763">
              <w:rPr>
                <w:color w:val="000000"/>
                <w:sz w:val="20"/>
                <w:szCs w:val="20"/>
                <w:lang w:val="en-US" w:eastAsia="en-US"/>
              </w:rPr>
              <w:t>85%</w:t>
            </w:r>
          </w:p>
        </w:tc>
      </w:tr>
    </w:tbl>
    <w:p w14:paraId="5AF3ABDE" w14:textId="77777777" w:rsidR="00EE597C" w:rsidRPr="001B1C8C" w:rsidRDefault="00EE597C" w:rsidP="00EE597C">
      <w:pPr>
        <w:tabs>
          <w:tab w:val="left" w:pos="1565"/>
          <w:tab w:val="center" w:pos="4536"/>
        </w:tabs>
        <w:rPr>
          <w:sz w:val="20"/>
          <w:szCs w:val="22"/>
        </w:rPr>
      </w:pPr>
      <w:r w:rsidRPr="001B1C8C">
        <w:rPr>
          <w:sz w:val="20"/>
          <w:szCs w:val="22"/>
        </w:rPr>
        <w:t xml:space="preserve">Fonte: </w:t>
      </w:r>
      <w:r>
        <w:rPr>
          <w:sz w:val="20"/>
          <w:szCs w:val="22"/>
        </w:rPr>
        <w:t>Elaborada a partir dos dados da pesquisa</w:t>
      </w:r>
      <w:r w:rsidRPr="001B1C8C">
        <w:rPr>
          <w:sz w:val="20"/>
          <w:szCs w:val="22"/>
        </w:rPr>
        <w:t xml:space="preserve"> (2014).</w:t>
      </w:r>
    </w:p>
    <w:p w14:paraId="184B33DA" w14:textId="77777777" w:rsidR="00DA0F6A" w:rsidRDefault="00DA0F6A" w:rsidP="00E81112">
      <w:pPr>
        <w:ind w:firstLine="708"/>
        <w:jc w:val="both"/>
        <w:rPr>
          <w:rStyle w:val="st1"/>
        </w:rPr>
      </w:pPr>
    </w:p>
    <w:p w14:paraId="5A52C10D" w14:textId="6F9A1DCC" w:rsidR="00843CD8" w:rsidRDefault="00B02955" w:rsidP="00E81112">
      <w:pPr>
        <w:ind w:firstLine="708"/>
        <w:jc w:val="both"/>
      </w:pPr>
      <w:r>
        <w:rPr>
          <w:rStyle w:val="st1"/>
        </w:rPr>
        <w:t>Com base nestes resultados evidencia-se que a qualidade das informações publicadas sobre os critérios para reconhecimento de receitas tem evoluído, pri</w:t>
      </w:r>
      <w:r w:rsidR="000C375C">
        <w:rPr>
          <w:rStyle w:val="st1"/>
        </w:rPr>
        <w:t>n</w:t>
      </w:r>
      <w:r>
        <w:rPr>
          <w:rStyle w:val="st1"/>
        </w:rPr>
        <w:t>cipalmente a partir de 2010, ano de publicação obrigatória nos padrões do IFRS.</w:t>
      </w:r>
      <w:r w:rsidR="00CB57DF">
        <w:rPr>
          <w:rStyle w:val="st1"/>
        </w:rPr>
        <w:t xml:space="preserve"> Destaca-se que o critério que trata da t</w:t>
      </w:r>
      <w:r w:rsidR="00CB57DF" w:rsidRPr="00384DE4">
        <w:rPr>
          <w:rStyle w:val="st1"/>
        </w:rPr>
        <w:t>ransferência dos riscos e benefícios mais significativos inerentes à propriedade dos bens ao comprador</w:t>
      </w:r>
      <w:r w:rsidR="00CB57DF">
        <w:rPr>
          <w:rStyle w:val="st1"/>
        </w:rPr>
        <w:t xml:space="preserve"> foi o que teve maior divulgação </w:t>
      </w:r>
      <w:r w:rsidR="000903E6">
        <w:rPr>
          <w:rStyle w:val="st1"/>
        </w:rPr>
        <w:t>no período</w:t>
      </w:r>
      <w:r w:rsidR="00A35AA4">
        <w:rPr>
          <w:rStyle w:val="st1"/>
        </w:rPr>
        <w:t xml:space="preserve"> analisado com 77% das empresas em 2008 e 100% em 2013. Os critérios que tratam sobre a confiabilidade da mensuração do valor da receita e sobre </w:t>
      </w:r>
      <w:r w:rsidR="00A35AA4" w:rsidRPr="00384DE4">
        <w:rPr>
          <w:rStyle w:val="st1"/>
        </w:rPr>
        <w:t xml:space="preserve">a probabilidade da </w:t>
      </w:r>
      <w:proofErr w:type="spellStart"/>
      <w:r w:rsidR="00A35AA4" w:rsidRPr="00384DE4">
        <w:rPr>
          <w:rStyle w:val="st1"/>
        </w:rPr>
        <w:t>fluição</w:t>
      </w:r>
      <w:proofErr w:type="spellEnd"/>
      <w:r w:rsidR="00A35AA4" w:rsidRPr="00384DE4">
        <w:rPr>
          <w:rStyle w:val="st1"/>
        </w:rPr>
        <w:t xml:space="preserve"> dos benefícios econômicos associados à transação para a entidade</w:t>
      </w:r>
      <w:r w:rsidR="00A35AA4">
        <w:rPr>
          <w:rStyle w:val="st1"/>
        </w:rPr>
        <w:t xml:space="preserve"> também tiveram uma maior adoção desde 2008 com 38% em ambos </w:t>
      </w:r>
      <w:r w:rsidR="000C375C">
        <w:rPr>
          <w:rStyle w:val="st1"/>
        </w:rPr>
        <w:t xml:space="preserve">critérios </w:t>
      </w:r>
      <w:r w:rsidR="00A35AA4">
        <w:rPr>
          <w:rStyle w:val="st1"/>
        </w:rPr>
        <w:t>para 100% e 92%, respectivamente, em 2013.</w:t>
      </w:r>
      <w:r w:rsidR="00843CD8" w:rsidRPr="00843CD8">
        <w:rPr>
          <w:rStyle w:val="st1"/>
        </w:rPr>
        <w:t xml:space="preserve"> </w:t>
      </w:r>
      <w:r w:rsidR="00843CD8">
        <w:rPr>
          <w:rStyle w:val="st1"/>
        </w:rPr>
        <w:t xml:space="preserve">Com isso, as empresas analisadas estão atendendo, em sua maioria, aos princípios de </w:t>
      </w:r>
      <w:proofErr w:type="spellStart"/>
      <w:r w:rsidR="00843CD8" w:rsidRPr="00C508D1">
        <w:t>Hendriksen</w:t>
      </w:r>
      <w:proofErr w:type="spellEnd"/>
      <w:r w:rsidR="00843CD8" w:rsidRPr="00C508D1">
        <w:t xml:space="preserve"> e Van Breda (1999) </w:t>
      </w:r>
      <w:r w:rsidR="00843CD8">
        <w:t xml:space="preserve">que </w:t>
      </w:r>
      <w:r w:rsidR="00843CD8">
        <w:rPr>
          <w:rStyle w:val="st1"/>
        </w:rPr>
        <w:t xml:space="preserve">determinam que a </w:t>
      </w:r>
      <w:r w:rsidR="00843CD8" w:rsidRPr="00C508D1">
        <w:t xml:space="preserve">receita </w:t>
      </w:r>
      <w:r w:rsidR="00843CD8">
        <w:t xml:space="preserve">somente </w:t>
      </w:r>
      <w:r w:rsidR="00843CD8" w:rsidRPr="00C508D1">
        <w:t>deve ser reconhecida quando for: obtida</w:t>
      </w:r>
      <w:r w:rsidR="00843CD8">
        <w:t xml:space="preserve"> e </w:t>
      </w:r>
      <w:r w:rsidR="00843CD8" w:rsidRPr="00C508D1">
        <w:t xml:space="preserve">realizada </w:t>
      </w:r>
      <w:r w:rsidR="00843CD8">
        <w:t>(</w:t>
      </w:r>
      <w:r w:rsidR="00843CD8" w:rsidRPr="00C508D1">
        <w:t>ou realizável</w:t>
      </w:r>
      <w:r w:rsidR="00843CD8">
        <w:t xml:space="preserve">). </w:t>
      </w:r>
    </w:p>
    <w:p w14:paraId="07FEBD13" w14:textId="42B25621" w:rsidR="00843CD8" w:rsidRDefault="00664721" w:rsidP="00E81112">
      <w:pPr>
        <w:ind w:firstLine="708"/>
        <w:jc w:val="both"/>
      </w:pPr>
      <w:r>
        <w:rPr>
          <w:rStyle w:val="st1"/>
        </w:rPr>
        <w:t>No entanto, também</w:t>
      </w:r>
      <w:r w:rsidR="000C375C">
        <w:rPr>
          <w:rStyle w:val="st1"/>
        </w:rPr>
        <w:t>,</w:t>
      </w:r>
      <w:r>
        <w:rPr>
          <w:rStyle w:val="st1"/>
        </w:rPr>
        <w:t xml:space="preserve"> destaca-se </w:t>
      </w:r>
      <w:r w:rsidR="008C5A92">
        <w:rPr>
          <w:rStyle w:val="st1"/>
        </w:rPr>
        <w:t>que os critérios que tratam sobre o n</w:t>
      </w:r>
      <w:r w:rsidR="008C5A92" w:rsidRPr="00384DE4">
        <w:rPr>
          <w:rStyle w:val="st1"/>
        </w:rPr>
        <w:t xml:space="preserve">ão envolvimento continuado na gestão dos bens vendidos em grau normalmente associado à propriedade nem efetivo controle de tais bens e sobre a confiabilidade da mensuração das despesas incorridas ou a serem incorridas referentes à transação são os que </w:t>
      </w:r>
      <w:r w:rsidR="000C375C" w:rsidRPr="00384DE4">
        <w:rPr>
          <w:rStyle w:val="st1"/>
        </w:rPr>
        <w:t>t</w:t>
      </w:r>
      <w:r w:rsidR="000C375C">
        <w:rPr>
          <w:rStyle w:val="st1"/>
        </w:rPr>
        <w:t>ê</w:t>
      </w:r>
      <w:r w:rsidR="000C375C" w:rsidRPr="00384DE4">
        <w:rPr>
          <w:rStyle w:val="st1"/>
        </w:rPr>
        <w:t xml:space="preserve">m </w:t>
      </w:r>
      <w:r w:rsidR="008C5A92" w:rsidRPr="00384DE4">
        <w:rPr>
          <w:rStyle w:val="st1"/>
        </w:rPr>
        <w:t xml:space="preserve">menor divulgação no </w:t>
      </w:r>
      <w:r w:rsidR="000C375C" w:rsidRPr="00384DE4">
        <w:rPr>
          <w:rStyle w:val="st1"/>
        </w:rPr>
        <w:t>per</w:t>
      </w:r>
      <w:r w:rsidR="000C375C">
        <w:rPr>
          <w:rStyle w:val="st1"/>
        </w:rPr>
        <w:t>í</w:t>
      </w:r>
      <w:r w:rsidR="000C375C" w:rsidRPr="00384DE4">
        <w:rPr>
          <w:rStyle w:val="st1"/>
        </w:rPr>
        <w:t xml:space="preserve">odo </w:t>
      </w:r>
      <w:r w:rsidR="008C5A92" w:rsidRPr="00384DE4">
        <w:rPr>
          <w:rStyle w:val="st1"/>
        </w:rPr>
        <w:t xml:space="preserve">analisado. Em 2008, estes critérios </w:t>
      </w:r>
      <w:r w:rsidR="00917267" w:rsidRPr="00384DE4">
        <w:rPr>
          <w:rStyle w:val="st1"/>
        </w:rPr>
        <w:t xml:space="preserve">tiveram uma divulgação de 31% e 23%, respectivamente, enquanto que em 2013 este percentual foi de 85% para ambos. Embora tenham tido uma grande </w:t>
      </w:r>
      <w:r w:rsidR="00EB28A9">
        <w:rPr>
          <w:rStyle w:val="st1"/>
        </w:rPr>
        <w:t>evolução</w:t>
      </w:r>
      <w:r w:rsidR="00917267" w:rsidRPr="00384DE4">
        <w:rPr>
          <w:rStyle w:val="st1"/>
        </w:rPr>
        <w:t xml:space="preserve"> no período analisado, ainda não estão presentes na totalidade da amostra</w:t>
      </w:r>
      <w:r w:rsidR="00843CD8">
        <w:rPr>
          <w:rStyle w:val="st1"/>
        </w:rPr>
        <w:t xml:space="preserve">, </w:t>
      </w:r>
      <w:r w:rsidR="00843CD8">
        <w:rPr>
          <w:rStyle w:val="st1"/>
        </w:rPr>
        <w:lastRenderedPageBreak/>
        <w:t xml:space="preserve">atendendo parcialmente </w:t>
      </w:r>
      <w:r w:rsidR="00843CD8">
        <w:t xml:space="preserve">ao </w:t>
      </w:r>
      <w:r w:rsidR="00BF0BD5">
        <w:t>princípio</w:t>
      </w:r>
      <w:r w:rsidR="00843CD8">
        <w:t xml:space="preserve"> da </w:t>
      </w:r>
      <w:r w:rsidR="00843CD8" w:rsidRPr="004B4C1D">
        <w:t>apropriação das receitas e despesas ao período de sua realização</w:t>
      </w:r>
      <w:r w:rsidR="00843CD8" w:rsidRPr="00843CD8">
        <w:t xml:space="preserve"> </w:t>
      </w:r>
      <w:r w:rsidR="00843CD8">
        <w:t xml:space="preserve">determinados por </w:t>
      </w:r>
      <w:r w:rsidR="00843CD8" w:rsidRPr="00D55B84">
        <w:t>Marion (20</w:t>
      </w:r>
      <w:r w:rsidR="00DD4576">
        <w:t>12</w:t>
      </w:r>
      <w:r w:rsidR="00843CD8" w:rsidRPr="00D55B84">
        <w:t>)</w:t>
      </w:r>
      <w:r w:rsidR="002C721A" w:rsidRPr="000F126B">
        <w:t>.</w:t>
      </w:r>
    </w:p>
    <w:p w14:paraId="2CFF1FDC" w14:textId="77777777" w:rsidR="00A4214E" w:rsidRPr="000F126B" w:rsidRDefault="00A4214E" w:rsidP="00E81112">
      <w:pPr>
        <w:ind w:firstLine="708"/>
        <w:jc w:val="both"/>
      </w:pPr>
    </w:p>
    <w:p w14:paraId="193D84E8" w14:textId="78CFCAFF" w:rsidR="0033340E" w:rsidRDefault="0033340E" w:rsidP="00E81112">
      <w:pPr>
        <w:pStyle w:val="EstiloTtulo2NoNegrito"/>
        <w:spacing w:line="240" w:lineRule="auto"/>
        <w:rPr>
          <w:b w:val="0"/>
          <w:caps w:val="0"/>
        </w:rPr>
      </w:pPr>
      <w:r>
        <w:rPr>
          <w:b w:val="0"/>
          <w:caps w:val="0"/>
        </w:rPr>
        <w:t>4</w:t>
      </w:r>
      <w:r w:rsidRPr="00245B60">
        <w:rPr>
          <w:b w:val="0"/>
          <w:caps w:val="0"/>
        </w:rPr>
        <w:t>.</w:t>
      </w:r>
      <w:r w:rsidR="00887F75">
        <w:rPr>
          <w:b w:val="0"/>
          <w:caps w:val="0"/>
        </w:rPr>
        <w:t>3</w:t>
      </w:r>
      <w:r w:rsidRPr="00245B60">
        <w:rPr>
          <w:b w:val="0"/>
          <w:caps w:val="0"/>
        </w:rPr>
        <w:t xml:space="preserve"> </w:t>
      </w:r>
      <w:r>
        <w:rPr>
          <w:b w:val="0"/>
          <w:caps w:val="0"/>
        </w:rPr>
        <w:t>MENSURAÇÃO DA RECEITA</w:t>
      </w:r>
    </w:p>
    <w:p w14:paraId="500D4AE2" w14:textId="77777777" w:rsidR="00B31B20" w:rsidRDefault="00B31B20" w:rsidP="00E81112">
      <w:pPr>
        <w:jc w:val="both"/>
        <w:rPr>
          <w:rStyle w:val="st1"/>
        </w:rPr>
      </w:pPr>
    </w:p>
    <w:p w14:paraId="4CE3C564" w14:textId="7DD09748" w:rsidR="00175669" w:rsidRDefault="002C721A" w:rsidP="00E81112">
      <w:pPr>
        <w:ind w:firstLine="708"/>
        <w:jc w:val="both"/>
        <w:rPr>
          <w:rStyle w:val="st1"/>
        </w:rPr>
      </w:pPr>
      <w:r>
        <w:rPr>
          <w:rStyle w:val="st1"/>
        </w:rPr>
        <w:t>A</w:t>
      </w:r>
      <w:r w:rsidR="00B31B20">
        <w:rPr>
          <w:rStyle w:val="st1"/>
        </w:rPr>
        <w:t xml:space="preserve"> </w:t>
      </w:r>
      <w:r w:rsidR="00BF0BD5">
        <w:rPr>
          <w:rStyle w:val="st1"/>
        </w:rPr>
        <w:t>T</w:t>
      </w:r>
      <w:r w:rsidR="00B31B20">
        <w:rPr>
          <w:rStyle w:val="st1"/>
        </w:rPr>
        <w:t xml:space="preserve">abela </w:t>
      </w:r>
      <w:r w:rsidR="00BF0BD5">
        <w:rPr>
          <w:rStyle w:val="st1"/>
        </w:rPr>
        <w:t xml:space="preserve">5 </w:t>
      </w:r>
      <w:r w:rsidR="00DC32DA">
        <w:rPr>
          <w:rStyle w:val="st1"/>
        </w:rPr>
        <w:t>relaciona</w:t>
      </w:r>
      <w:r w:rsidR="00B31B20">
        <w:rPr>
          <w:rStyle w:val="st1"/>
        </w:rPr>
        <w:t xml:space="preserve"> as empresas que divulgaram em suas respectivas Demonstrações </w:t>
      </w:r>
      <w:r w:rsidR="007950FF">
        <w:rPr>
          <w:rStyle w:val="st1"/>
        </w:rPr>
        <w:t>Financeiras</w:t>
      </w:r>
      <w:r w:rsidR="00B31B20">
        <w:rPr>
          <w:rStyle w:val="st1"/>
        </w:rPr>
        <w:t xml:space="preserve"> </w:t>
      </w:r>
      <w:r w:rsidR="00DC32DA">
        <w:rPr>
          <w:rStyle w:val="st1"/>
        </w:rPr>
        <w:t>que receitas contabilizadas no período analisado estão mensuradas pelo seu valor justo</w:t>
      </w:r>
      <w:r w:rsidR="00922C02">
        <w:rPr>
          <w:rStyle w:val="st1"/>
        </w:rPr>
        <w:t xml:space="preserve"> </w:t>
      </w:r>
      <w:r w:rsidR="00922C02" w:rsidRPr="00EE5B7C">
        <w:rPr>
          <w:rStyle w:val="st1"/>
        </w:rPr>
        <w:t xml:space="preserve">da contraprestação recebida ou </w:t>
      </w:r>
      <w:r w:rsidR="00922C02" w:rsidRPr="004B4C1D">
        <w:rPr>
          <w:rStyle w:val="st1"/>
        </w:rPr>
        <w:t>a receber</w:t>
      </w:r>
      <w:r w:rsidR="00922C02">
        <w:rPr>
          <w:rStyle w:val="st1"/>
        </w:rPr>
        <w:t xml:space="preserve"> conforme determina o CPC 30.</w:t>
      </w:r>
    </w:p>
    <w:p w14:paraId="27D27FA8" w14:textId="77777777" w:rsidR="00912C1F" w:rsidRDefault="00912C1F" w:rsidP="00912C1F">
      <w:pPr>
        <w:spacing w:line="360" w:lineRule="auto"/>
        <w:jc w:val="both"/>
      </w:pPr>
    </w:p>
    <w:p w14:paraId="3CC8B1EF" w14:textId="12AA3C28" w:rsidR="00912C1F" w:rsidRPr="004B4C1D" w:rsidRDefault="00912C1F" w:rsidP="004B4C1D">
      <w:pPr>
        <w:ind w:left="1134" w:hanging="1134"/>
        <w:jc w:val="both"/>
        <w:rPr>
          <w:b/>
          <w:sz w:val="20"/>
          <w:szCs w:val="20"/>
        </w:rPr>
      </w:pPr>
      <w:r w:rsidRPr="004B4C1D">
        <w:rPr>
          <w:b/>
          <w:sz w:val="20"/>
          <w:szCs w:val="20"/>
        </w:rPr>
        <w:t>Tabela 5 – Mensuração da Receita pelo Valor Justo</w:t>
      </w:r>
    </w:p>
    <w:tbl>
      <w:tblPr>
        <w:tblW w:w="9258" w:type="dxa"/>
        <w:tblInd w:w="108" w:type="dxa"/>
        <w:tblLook w:val="04A0" w:firstRow="1" w:lastRow="0" w:firstColumn="1" w:lastColumn="0" w:noHBand="0" w:noVBand="1"/>
      </w:tblPr>
      <w:tblGrid>
        <w:gridCol w:w="3402"/>
        <w:gridCol w:w="976"/>
        <w:gridCol w:w="976"/>
        <w:gridCol w:w="976"/>
        <w:gridCol w:w="976"/>
        <w:gridCol w:w="976"/>
        <w:gridCol w:w="976"/>
      </w:tblGrid>
      <w:tr w:rsidR="00912C1F" w:rsidRPr="00912C1F" w14:paraId="5B8B98B0" w14:textId="77777777" w:rsidTr="005C5A15">
        <w:trPr>
          <w:trHeight w:val="227"/>
        </w:trPr>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9BC1675" w14:textId="77777777" w:rsidR="00912C1F" w:rsidRPr="00912C1F" w:rsidRDefault="00912C1F" w:rsidP="004B4C1D">
            <w:pPr>
              <w:jc w:val="center"/>
              <w:rPr>
                <w:b/>
                <w:bCs/>
                <w:color w:val="000000"/>
                <w:sz w:val="20"/>
                <w:szCs w:val="20"/>
                <w:lang w:val="en-US" w:eastAsia="en-US"/>
              </w:rPr>
            </w:pPr>
            <w:proofErr w:type="spellStart"/>
            <w:r w:rsidRPr="00912C1F">
              <w:rPr>
                <w:b/>
                <w:bCs/>
                <w:color w:val="000000"/>
                <w:sz w:val="20"/>
                <w:szCs w:val="20"/>
                <w:lang w:val="en-US" w:eastAsia="en-US"/>
              </w:rPr>
              <w:t>Empresa</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73AC" w14:textId="77777777" w:rsidR="00912C1F" w:rsidRPr="00912C1F" w:rsidRDefault="00912C1F" w:rsidP="000C375C">
            <w:pPr>
              <w:jc w:val="center"/>
              <w:rPr>
                <w:b/>
                <w:bCs/>
                <w:color w:val="000000"/>
                <w:sz w:val="20"/>
                <w:szCs w:val="20"/>
                <w:lang w:val="en-US" w:eastAsia="en-US"/>
              </w:rPr>
            </w:pPr>
            <w:r w:rsidRPr="00912C1F">
              <w:rPr>
                <w:b/>
                <w:bCs/>
                <w:color w:val="000000"/>
                <w:sz w:val="20"/>
                <w:szCs w:val="20"/>
                <w:lang w:val="en-US" w:eastAsia="en-US"/>
              </w:rPr>
              <w:t>2008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8047" w14:textId="77777777" w:rsidR="00912C1F" w:rsidRPr="00912C1F" w:rsidRDefault="00912C1F" w:rsidP="000C375C">
            <w:pPr>
              <w:jc w:val="center"/>
              <w:rPr>
                <w:b/>
                <w:bCs/>
                <w:color w:val="000000"/>
                <w:sz w:val="20"/>
                <w:szCs w:val="20"/>
                <w:lang w:val="en-US" w:eastAsia="en-US"/>
              </w:rPr>
            </w:pPr>
            <w:r w:rsidRPr="00912C1F">
              <w:rPr>
                <w:b/>
                <w:bCs/>
                <w:color w:val="000000"/>
                <w:sz w:val="20"/>
                <w:szCs w:val="20"/>
                <w:lang w:val="en-US" w:eastAsia="en-US"/>
              </w:rPr>
              <w:t>2009</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E1C2" w14:textId="77777777" w:rsidR="00912C1F" w:rsidRPr="00912C1F" w:rsidRDefault="00912C1F" w:rsidP="000C375C">
            <w:pPr>
              <w:jc w:val="center"/>
              <w:rPr>
                <w:b/>
                <w:bCs/>
                <w:color w:val="000000"/>
                <w:sz w:val="20"/>
                <w:szCs w:val="20"/>
                <w:lang w:val="en-US" w:eastAsia="en-US"/>
              </w:rPr>
            </w:pPr>
            <w:r w:rsidRPr="00912C1F">
              <w:rPr>
                <w:b/>
                <w:bCs/>
                <w:color w:val="000000"/>
                <w:sz w:val="20"/>
                <w:szCs w:val="20"/>
                <w:lang w:val="en-US" w:eastAsia="en-US"/>
              </w:rPr>
              <w:t>2010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B1A2" w14:textId="77777777" w:rsidR="00912C1F" w:rsidRPr="00912C1F" w:rsidRDefault="00912C1F" w:rsidP="000C375C">
            <w:pPr>
              <w:jc w:val="center"/>
              <w:rPr>
                <w:b/>
                <w:bCs/>
                <w:color w:val="000000"/>
                <w:sz w:val="20"/>
                <w:szCs w:val="20"/>
                <w:lang w:val="en-US" w:eastAsia="en-US"/>
              </w:rPr>
            </w:pPr>
            <w:r w:rsidRPr="00912C1F">
              <w:rPr>
                <w:b/>
                <w:bCs/>
                <w:color w:val="000000"/>
                <w:sz w:val="20"/>
                <w:szCs w:val="20"/>
                <w:lang w:val="en-US" w:eastAsia="en-US"/>
              </w:rPr>
              <w:t>2011</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6BBE" w14:textId="77777777" w:rsidR="00912C1F" w:rsidRPr="00912C1F" w:rsidRDefault="00912C1F" w:rsidP="000C375C">
            <w:pPr>
              <w:jc w:val="center"/>
              <w:rPr>
                <w:b/>
                <w:bCs/>
                <w:color w:val="000000"/>
                <w:sz w:val="20"/>
                <w:szCs w:val="20"/>
                <w:lang w:val="en-US" w:eastAsia="en-US"/>
              </w:rPr>
            </w:pPr>
            <w:r w:rsidRPr="00912C1F">
              <w:rPr>
                <w:b/>
                <w:bCs/>
                <w:color w:val="000000"/>
                <w:sz w:val="20"/>
                <w:szCs w:val="20"/>
                <w:lang w:val="en-US" w:eastAsia="en-US"/>
              </w:rPr>
              <w:t>2012</w:t>
            </w:r>
          </w:p>
        </w:tc>
        <w:tc>
          <w:tcPr>
            <w:tcW w:w="976" w:type="dxa"/>
            <w:tcBorders>
              <w:top w:val="single" w:sz="4" w:space="0" w:color="auto"/>
              <w:left w:val="single" w:sz="4" w:space="0" w:color="auto"/>
              <w:bottom w:val="single" w:sz="4" w:space="0" w:color="auto"/>
              <w:right w:val="nil"/>
            </w:tcBorders>
            <w:shd w:val="clear" w:color="auto" w:fill="auto"/>
            <w:noWrap/>
            <w:vAlign w:val="center"/>
            <w:hideMark/>
          </w:tcPr>
          <w:p w14:paraId="62D33455" w14:textId="77777777" w:rsidR="00912C1F" w:rsidRPr="00912C1F" w:rsidRDefault="00912C1F" w:rsidP="00087DCB">
            <w:pPr>
              <w:jc w:val="center"/>
              <w:rPr>
                <w:b/>
                <w:bCs/>
                <w:color w:val="000000"/>
                <w:sz w:val="20"/>
                <w:szCs w:val="20"/>
                <w:lang w:val="en-US" w:eastAsia="en-US"/>
              </w:rPr>
            </w:pPr>
            <w:r w:rsidRPr="00912C1F">
              <w:rPr>
                <w:b/>
                <w:bCs/>
                <w:color w:val="000000"/>
                <w:sz w:val="20"/>
                <w:szCs w:val="20"/>
                <w:lang w:val="en-US" w:eastAsia="en-US"/>
              </w:rPr>
              <w:t>2013</w:t>
            </w:r>
          </w:p>
        </w:tc>
      </w:tr>
      <w:tr w:rsidR="005C5A15" w:rsidRPr="00912C1F" w14:paraId="5DA57206"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425C039C"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Ambev</w:t>
            </w:r>
            <w:proofErr w:type="spellEnd"/>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5F035388"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1DA87CC6"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63C76EC6"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74F1A0A1"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74AC469B"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nil"/>
            </w:tcBorders>
            <w:shd w:val="clear" w:color="auto" w:fill="auto"/>
            <w:noWrap/>
            <w:vAlign w:val="bottom"/>
            <w:hideMark/>
          </w:tcPr>
          <w:p w14:paraId="101DADE9"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21B6CCAC"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2F143ABB"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Braskem</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361DD6A6"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1C0796B"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FFED2EA"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DEE3B11"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75CCFC6"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2E9B952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06A561F5"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7CD6967B" w14:textId="77777777" w:rsidR="005C5A15" w:rsidRPr="00912C1F" w:rsidRDefault="005C5A15" w:rsidP="00912C1F">
            <w:pPr>
              <w:rPr>
                <w:color w:val="000000"/>
                <w:sz w:val="20"/>
                <w:szCs w:val="20"/>
                <w:lang w:val="en-US" w:eastAsia="en-US"/>
              </w:rPr>
            </w:pPr>
            <w:r w:rsidRPr="00912C1F">
              <w:rPr>
                <w:color w:val="000000"/>
                <w:sz w:val="20"/>
                <w:szCs w:val="20"/>
                <w:lang w:val="en-US" w:eastAsia="en-US"/>
              </w:rPr>
              <w:t>BRF</w:t>
            </w:r>
          </w:p>
        </w:tc>
        <w:tc>
          <w:tcPr>
            <w:tcW w:w="976" w:type="dxa"/>
            <w:tcBorders>
              <w:top w:val="nil"/>
              <w:left w:val="single" w:sz="4" w:space="0" w:color="auto"/>
              <w:bottom w:val="nil"/>
              <w:right w:val="single" w:sz="4" w:space="0" w:color="auto"/>
            </w:tcBorders>
            <w:shd w:val="clear" w:color="auto" w:fill="auto"/>
            <w:noWrap/>
            <w:vAlign w:val="bottom"/>
            <w:hideMark/>
          </w:tcPr>
          <w:p w14:paraId="4F57EF22"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B7DCE54"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4616AB2"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8470402"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771964B"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0B9FA5B9"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4720B035"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11ABACE1"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Companhia</w:t>
            </w:r>
            <w:proofErr w:type="spellEnd"/>
            <w:r w:rsidRPr="00912C1F">
              <w:rPr>
                <w:color w:val="000000"/>
                <w:sz w:val="20"/>
                <w:szCs w:val="20"/>
                <w:lang w:val="en-US" w:eastAsia="en-US"/>
              </w:rPr>
              <w:t xml:space="preserve"> </w:t>
            </w:r>
            <w:proofErr w:type="spellStart"/>
            <w:r w:rsidRPr="00912C1F">
              <w:rPr>
                <w:color w:val="000000"/>
                <w:sz w:val="20"/>
                <w:szCs w:val="20"/>
                <w:lang w:val="en-US" w:eastAsia="en-US"/>
              </w:rPr>
              <w:t>Siderúrgica</w:t>
            </w:r>
            <w:proofErr w:type="spellEnd"/>
            <w:r w:rsidRPr="00912C1F">
              <w:rPr>
                <w:color w:val="000000"/>
                <w:sz w:val="20"/>
                <w:szCs w:val="20"/>
                <w:lang w:val="en-US" w:eastAsia="en-US"/>
              </w:rPr>
              <w:t xml:space="preserve"> Nacional</w:t>
            </w:r>
          </w:p>
        </w:tc>
        <w:tc>
          <w:tcPr>
            <w:tcW w:w="976" w:type="dxa"/>
            <w:tcBorders>
              <w:top w:val="nil"/>
              <w:left w:val="single" w:sz="4" w:space="0" w:color="auto"/>
              <w:bottom w:val="nil"/>
              <w:right w:val="single" w:sz="4" w:space="0" w:color="auto"/>
            </w:tcBorders>
            <w:shd w:val="clear" w:color="auto" w:fill="auto"/>
            <w:noWrap/>
            <w:vAlign w:val="bottom"/>
            <w:hideMark/>
          </w:tcPr>
          <w:p w14:paraId="0213E20C"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FD3A393"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537279C"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FF730B0"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9139F70"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40D85AD0"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5D55D79C"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4C14C881"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Cosan</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545CE23E"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0A603526"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7E3B75E"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5FE4C57"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7C39279"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54D7293C"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0C6E1628"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413D5C54" w14:textId="77777777" w:rsidR="005C5A15" w:rsidRPr="00912C1F" w:rsidRDefault="005C5A15" w:rsidP="00912C1F">
            <w:pPr>
              <w:rPr>
                <w:color w:val="000000"/>
                <w:sz w:val="20"/>
                <w:szCs w:val="20"/>
                <w:lang w:val="en-US" w:eastAsia="en-US"/>
              </w:rPr>
            </w:pPr>
            <w:r w:rsidRPr="00912C1F">
              <w:rPr>
                <w:color w:val="000000"/>
                <w:sz w:val="20"/>
                <w:szCs w:val="20"/>
                <w:lang w:val="en-US" w:eastAsia="en-US"/>
              </w:rPr>
              <w:t>Gerdau</w:t>
            </w:r>
          </w:p>
        </w:tc>
        <w:tc>
          <w:tcPr>
            <w:tcW w:w="976" w:type="dxa"/>
            <w:tcBorders>
              <w:top w:val="nil"/>
              <w:left w:val="single" w:sz="4" w:space="0" w:color="auto"/>
              <w:bottom w:val="nil"/>
              <w:right w:val="single" w:sz="4" w:space="0" w:color="auto"/>
            </w:tcBorders>
            <w:shd w:val="clear" w:color="auto" w:fill="auto"/>
            <w:noWrap/>
            <w:vAlign w:val="bottom"/>
            <w:hideMark/>
          </w:tcPr>
          <w:p w14:paraId="6A0BE87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5E30BC7"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247C19C"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5DB623A"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C541BC4"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71BA2017"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50EB6164"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7654C37C" w14:textId="77777777" w:rsidR="005C5A15" w:rsidRPr="00912C1F" w:rsidRDefault="005C5A15" w:rsidP="00912C1F">
            <w:pPr>
              <w:rPr>
                <w:color w:val="000000"/>
                <w:sz w:val="20"/>
                <w:szCs w:val="20"/>
                <w:lang w:val="en-US" w:eastAsia="en-US"/>
              </w:rPr>
            </w:pPr>
            <w:r w:rsidRPr="00912C1F">
              <w:rPr>
                <w:color w:val="000000"/>
                <w:sz w:val="20"/>
                <w:szCs w:val="20"/>
                <w:lang w:val="en-US" w:eastAsia="en-US"/>
              </w:rPr>
              <w:t xml:space="preserve">JBS         </w:t>
            </w:r>
          </w:p>
        </w:tc>
        <w:tc>
          <w:tcPr>
            <w:tcW w:w="976" w:type="dxa"/>
            <w:tcBorders>
              <w:top w:val="nil"/>
              <w:left w:val="single" w:sz="4" w:space="0" w:color="auto"/>
              <w:bottom w:val="nil"/>
              <w:right w:val="single" w:sz="4" w:space="0" w:color="auto"/>
            </w:tcBorders>
            <w:shd w:val="clear" w:color="auto" w:fill="auto"/>
            <w:noWrap/>
            <w:vAlign w:val="bottom"/>
            <w:hideMark/>
          </w:tcPr>
          <w:p w14:paraId="2CDC6CC6"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F45C42B"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2837019"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7705E0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CD4F2F0"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2078AF57"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3BBA34EE"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7104096C"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Marfrig</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42EA7B1B"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88192DA"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DEB7914"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D90E3D6"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A814DFA"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3D99435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0B978C57" w14:textId="77777777" w:rsidTr="005C5A15">
        <w:trPr>
          <w:trHeight w:val="227"/>
        </w:trPr>
        <w:tc>
          <w:tcPr>
            <w:tcW w:w="3402" w:type="dxa"/>
            <w:tcBorders>
              <w:top w:val="nil"/>
              <w:left w:val="nil"/>
              <w:right w:val="single" w:sz="4" w:space="0" w:color="auto"/>
            </w:tcBorders>
            <w:shd w:val="clear" w:color="auto" w:fill="auto"/>
            <w:noWrap/>
            <w:vAlign w:val="bottom"/>
            <w:hideMark/>
          </w:tcPr>
          <w:p w14:paraId="718D68BF"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Metalúrgica</w:t>
            </w:r>
            <w:proofErr w:type="spellEnd"/>
            <w:r w:rsidRPr="00912C1F">
              <w:rPr>
                <w:color w:val="000000"/>
                <w:sz w:val="20"/>
                <w:szCs w:val="20"/>
                <w:lang w:val="en-US" w:eastAsia="en-US"/>
              </w:rPr>
              <w:t xml:space="preserve"> Gerdau</w:t>
            </w:r>
          </w:p>
        </w:tc>
        <w:tc>
          <w:tcPr>
            <w:tcW w:w="976" w:type="dxa"/>
            <w:tcBorders>
              <w:top w:val="nil"/>
              <w:left w:val="single" w:sz="4" w:space="0" w:color="auto"/>
              <w:right w:val="single" w:sz="4" w:space="0" w:color="auto"/>
            </w:tcBorders>
            <w:shd w:val="clear" w:color="auto" w:fill="auto"/>
            <w:noWrap/>
            <w:vAlign w:val="bottom"/>
            <w:hideMark/>
          </w:tcPr>
          <w:p w14:paraId="58F862D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BF5C5AD"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2EAD4E52"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9A27CC6"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7999A1BA"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15DE48B2"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7498DB86" w14:textId="77777777" w:rsidTr="005C5A15">
        <w:trPr>
          <w:trHeight w:val="227"/>
        </w:trPr>
        <w:tc>
          <w:tcPr>
            <w:tcW w:w="3402" w:type="dxa"/>
            <w:tcBorders>
              <w:top w:val="nil"/>
              <w:left w:val="nil"/>
              <w:right w:val="single" w:sz="4" w:space="0" w:color="auto"/>
            </w:tcBorders>
            <w:shd w:val="clear" w:color="auto" w:fill="auto"/>
            <w:noWrap/>
            <w:vAlign w:val="bottom"/>
            <w:hideMark/>
          </w:tcPr>
          <w:p w14:paraId="4FEF9782" w14:textId="77777777" w:rsidR="005C5A15" w:rsidRPr="00912C1F" w:rsidRDefault="005C5A15" w:rsidP="00912C1F">
            <w:pPr>
              <w:rPr>
                <w:color w:val="000000"/>
                <w:sz w:val="20"/>
                <w:szCs w:val="20"/>
                <w:lang w:val="en-US" w:eastAsia="en-US"/>
              </w:rPr>
            </w:pPr>
            <w:r w:rsidRPr="00912C1F">
              <w:rPr>
                <w:color w:val="000000"/>
                <w:sz w:val="20"/>
                <w:szCs w:val="20"/>
                <w:lang w:val="en-US" w:eastAsia="en-US"/>
              </w:rPr>
              <w:t xml:space="preserve">MMX </w:t>
            </w:r>
            <w:proofErr w:type="spellStart"/>
            <w:r w:rsidRPr="00912C1F">
              <w:rPr>
                <w:color w:val="000000"/>
                <w:sz w:val="20"/>
                <w:szCs w:val="20"/>
                <w:lang w:val="en-US" w:eastAsia="en-US"/>
              </w:rPr>
              <w:t>Mineração</w:t>
            </w:r>
            <w:proofErr w:type="spellEnd"/>
          </w:p>
        </w:tc>
        <w:tc>
          <w:tcPr>
            <w:tcW w:w="976" w:type="dxa"/>
            <w:tcBorders>
              <w:top w:val="nil"/>
              <w:left w:val="single" w:sz="4" w:space="0" w:color="auto"/>
              <w:right w:val="single" w:sz="4" w:space="0" w:color="auto"/>
            </w:tcBorders>
            <w:shd w:val="clear" w:color="auto" w:fill="auto"/>
            <w:noWrap/>
            <w:vAlign w:val="bottom"/>
            <w:hideMark/>
          </w:tcPr>
          <w:p w14:paraId="35942F04"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10DC8FA9"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78800CC0"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63761117"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37A9C90"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51D507CB"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48B8098A" w14:textId="77777777" w:rsidTr="005C5A15">
        <w:trPr>
          <w:trHeight w:val="227"/>
        </w:trPr>
        <w:tc>
          <w:tcPr>
            <w:tcW w:w="3402" w:type="dxa"/>
            <w:tcBorders>
              <w:left w:val="nil"/>
              <w:bottom w:val="nil"/>
              <w:right w:val="single" w:sz="4" w:space="0" w:color="auto"/>
            </w:tcBorders>
            <w:shd w:val="clear" w:color="auto" w:fill="auto"/>
            <w:noWrap/>
            <w:vAlign w:val="bottom"/>
            <w:hideMark/>
          </w:tcPr>
          <w:p w14:paraId="272A8949"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Petrobrás</w:t>
            </w:r>
            <w:proofErr w:type="spellEnd"/>
          </w:p>
        </w:tc>
        <w:tc>
          <w:tcPr>
            <w:tcW w:w="976" w:type="dxa"/>
            <w:tcBorders>
              <w:left w:val="single" w:sz="4" w:space="0" w:color="auto"/>
              <w:bottom w:val="nil"/>
              <w:right w:val="single" w:sz="4" w:space="0" w:color="auto"/>
            </w:tcBorders>
            <w:shd w:val="clear" w:color="auto" w:fill="auto"/>
            <w:noWrap/>
            <w:vAlign w:val="bottom"/>
            <w:hideMark/>
          </w:tcPr>
          <w:p w14:paraId="25E174B0"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55463C22"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027DC709"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2E496037"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4FFCDD72"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left w:val="single" w:sz="4" w:space="0" w:color="auto"/>
              <w:bottom w:val="nil"/>
              <w:right w:val="nil"/>
            </w:tcBorders>
            <w:shd w:val="clear" w:color="auto" w:fill="auto"/>
            <w:noWrap/>
            <w:vAlign w:val="bottom"/>
            <w:hideMark/>
          </w:tcPr>
          <w:p w14:paraId="32C8497D"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274D19C3" w14:textId="77777777" w:rsidTr="005C5A15">
        <w:trPr>
          <w:trHeight w:val="227"/>
        </w:trPr>
        <w:tc>
          <w:tcPr>
            <w:tcW w:w="3402" w:type="dxa"/>
            <w:tcBorders>
              <w:top w:val="nil"/>
              <w:left w:val="nil"/>
              <w:bottom w:val="nil"/>
              <w:right w:val="single" w:sz="4" w:space="0" w:color="auto"/>
            </w:tcBorders>
            <w:shd w:val="clear" w:color="auto" w:fill="auto"/>
            <w:noWrap/>
            <w:vAlign w:val="bottom"/>
            <w:hideMark/>
          </w:tcPr>
          <w:p w14:paraId="5752D7C3" w14:textId="77777777" w:rsidR="005C5A15" w:rsidRPr="00912C1F" w:rsidRDefault="005C5A15" w:rsidP="00912C1F">
            <w:pPr>
              <w:rPr>
                <w:color w:val="000000"/>
                <w:sz w:val="20"/>
                <w:szCs w:val="20"/>
                <w:lang w:val="en-US" w:eastAsia="en-US"/>
              </w:rPr>
            </w:pPr>
            <w:proofErr w:type="spellStart"/>
            <w:r w:rsidRPr="00912C1F">
              <w:rPr>
                <w:color w:val="000000"/>
                <w:sz w:val="20"/>
                <w:szCs w:val="20"/>
                <w:lang w:val="en-US" w:eastAsia="en-US"/>
              </w:rPr>
              <w:t>Usiminas</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202C2B82"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98DE1A2"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315E1AA"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97EFA1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74E360D"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1E7C72CE"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5C5A15" w:rsidRPr="00912C1F" w14:paraId="68C5B948" w14:textId="77777777" w:rsidTr="005C5A15">
        <w:trPr>
          <w:trHeight w:val="227"/>
        </w:trPr>
        <w:tc>
          <w:tcPr>
            <w:tcW w:w="3402" w:type="dxa"/>
            <w:tcBorders>
              <w:top w:val="nil"/>
              <w:left w:val="nil"/>
              <w:bottom w:val="single" w:sz="4" w:space="0" w:color="auto"/>
              <w:right w:val="single" w:sz="4" w:space="0" w:color="auto"/>
            </w:tcBorders>
            <w:shd w:val="clear" w:color="auto" w:fill="auto"/>
            <w:noWrap/>
            <w:vAlign w:val="bottom"/>
            <w:hideMark/>
          </w:tcPr>
          <w:p w14:paraId="53E207E9" w14:textId="77777777" w:rsidR="005C5A15" w:rsidRPr="00912C1F" w:rsidRDefault="005C5A15" w:rsidP="00912C1F">
            <w:pPr>
              <w:rPr>
                <w:color w:val="000000"/>
                <w:sz w:val="20"/>
                <w:szCs w:val="20"/>
                <w:lang w:val="en-US" w:eastAsia="en-US"/>
              </w:rPr>
            </w:pPr>
            <w:r w:rsidRPr="00912C1F">
              <w:rPr>
                <w:color w:val="000000"/>
                <w:sz w:val="20"/>
                <w:szCs w:val="20"/>
                <w:lang w:val="en-US" w:eastAsia="en-US"/>
              </w:rPr>
              <w:t>Vale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15646B8"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5E3C8DB" w14:textId="77777777" w:rsidR="005C5A15" w:rsidRPr="00912C1F" w:rsidRDefault="005C5A15" w:rsidP="00912C1F">
            <w:pPr>
              <w:jc w:val="center"/>
              <w:rPr>
                <w:rFonts w:ascii="Wingdings 2" w:hAnsi="Wingdings 2" w:cs="Calibri"/>
                <w:b/>
                <w:bCs/>
                <w:color w:val="FF0000"/>
                <w:sz w:val="20"/>
                <w:szCs w:val="20"/>
                <w:lang w:val="en-US" w:eastAsia="en-US"/>
              </w:rPr>
            </w:pPr>
            <w:r w:rsidRPr="00912C1F">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E9D1C07"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C49014D"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7C3A8C2"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c>
          <w:tcPr>
            <w:tcW w:w="976" w:type="dxa"/>
            <w:tcBorders>
              <w:top w:val="nil"/>
              <w:left w:val="single" w:sz="4" w:space="0" w:color="auto"/>
              <w:bottom w:val="single" w:sz="4" w:space="0" w:color="auto"/>
              <w:right w:val="nil"/>
            </w:tcBorders>
            <w:shd w:val="clear" w:color="auto" w:fill="auto"/>
            <w:noWrap/>
            <w:vAlign w:val="bottom"/>
            <w:hideMark/>
          </w:tcPr>
          <w:p w14:paraId="082E06C0" w14:textId="77777777" w:rsidR="005C5A15" w:rsidRPr="00912C1F" w:rsidRDefault="005C5A15" w:rsidP="00912C1F">
            <w:pPr>
              <w:jc w:val="center"/>
              <w:rPr>
                <w:rFonts w:ascii="Wingdings 2" w:hAnsi="Wingdings 2" w:cs="Calibri"/>
                <w:b/>
                <w:bCs/>
                <w:color w:val="000000"/>
                <w:sz w:val="20"/>
                <w:szCs w:val="20"/>
                <w:lang w:val="en-US" w:eastAsia="en-US"/>
              </w:rPr>
            </w:pPr>
            <w:r w:rsidRPr="00912C1F">
              <w:rPr>
                <w:rFonts w:ascii="Wingdings 2" w:hAnsi="Wingdings 2" w:cs="Calibri"/>
                <w:b/>
                <w:bCs/>
                <w:color w:val="000000"/>
                <w:sz w:val="20"/>
                <w:szCs w:val="20"/>
                <w:lang w:val="en-US" w:eastAsia="en-US"/>
              </w:rPr>
              <w:t></w:t>
            </w:r>
          </w:p>
        </w:tc>
      </w:tr>
      <w:tr w:rsidR="00912C1F" w:rsidRPr="00912C1F" w14:paraId="17C0A5BC" w14:textId="77777777" w:rsidTr="005C5A15">
        <w:trPr>
          <w:trHeight w:val="227"/>
        </w:trPr>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3BE8898" w14:textId="77777777" w:rsidR="00912C1F" w:rsidRPr="00912C1F" w:rsidRDefault="00912C1F" w:rsidP="00912C1F">
            <w:pPr>
              <w:rPr>
                <w:b/>
                <w:bCs/>
                <w:color w:val="000000"/>
                <w:sz w:val="20"/>
                <w:szCs w:val="20"/>
                <w:lang w:val="en-US" w:eastAsia="en-US"/>
              </w:rPr>
            </w:pPr>
            <w:r w:rsidRPr="00912C1F">
              <w:rPr>
                <w:b/>
                <w:bCs/>
                <w:color w:val="000000"/>
                <w:sz w:val="20"/>
                <w:szCs w:val="20"/>
                <w:lang w:val="en-US" w:eastAsia="en-US"/>
              </w:rPr>
              <w:t>Total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EF5C" w14:textId="77777777" w:rsidR="00912C1F" w:rsidRPr="00912C1F" w:rsidRDefault="00912C1F" w:rsidP="00912C1F">
            <w:pPr>
              <w:jc w:val="center"/>
              <w:rPr>
                <w:b/>
                <w:bCs/>
                <w:color w:val="000000"/>
                <w:sz w:val="20"/>
                <w:szCs w:val="20"/>
                <w:lang w:val="en-US" w:eastAsia="en-US"/>
              </w:rPr>
            </w:pPr>
            <w:r w:rsidRPr="00912C1F">
              <w:rPr>
                <w:b/>
                <w:bCs/>
                <w:color w:val="000000"/>
                <w:sz w:val="20"/>
                <w:szCs w:val="20"/>
                <w:lang w:val="en-US" w:eastAsia="en-US"/>
              </w:rPr>
              <w:t>23%</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627B" w14:textId="77777777" w:rsidR="00912C1F" w:rsidRPr="00912C1F" w:rsidRDefault="00912C1F" w:rsidP="00912C1F">
            <w:pPr>
              <w:jc w:val="center"/>
              <w:rPr>
                <w:b/>
                <w:bCs/>
                <w:color w:val="000000"/>
                <w:sz w:val="20"/>
                <w:szCs w:val="20"/>
                <w:lang w:val="en-US" w:eastAsia="en-US"/>
              </w:rPr>
            </w:pPr>
            <w:r w:rsidRPr="00912C1F">
              <w:rPr>
                <w:b/>
                <w:bCs/>
                <w:color w:val="000000"/>
                <w:sz w:val="20"/>
                <w:szCs w:val="20"/>
                <w:lang w:val="en-US" w:eastAsia="en-US"/>
              </w:rPr>
              <w:t>31%</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DC28" w14:textId="77777777" w:rsidR="00912C1F" w:rsidRPr="00912C1F" w:rsidRDefault="00912C1F" w:rsidP="00912C1F">
            <w:pPr>
              <w:jc w:val="center"/>
              <w:rPr>
                <w:b/>
                <w:bCs/>
                <w:color w:val="000000"/>
                <w:sz w:val="20"/>
                <w:szCs w:val="20"/>
                <w:lang w:val="en-US" w:eastAsia="en-US"/>
              </w:rPr>
            </w:pPr>
            <w:r w:rsidRPr="00912C1F">
              <w:rPr>
                <w:b/>
                <w:bCs/>
                <w:color w:val="000000"/>
                <w:sz w:val="20"/>
                <w:szCs w:val="20"/>
                <w:lang w:val="en-US" w:eastAsia="en-US"/>
              </w:rPr>
              <w:t>85%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AB57" w14:textId="77777777" w:rsidR="00912C1F" w:rsidRPr="00912C1F" w:rsidRDefault="00912C1F" w:rsidP="00912C1F">
            <w:pPr>
              <w:jc w:val="center"/>
              <w:rPr>
                <w:b/>
                <w:bCs/>
                <w:color w:val="000000"/>
                <w:sz w:val="20"/>
                <w:szCs w:val="20"/>
                <w:lang w:val="en-US" w:eastAsia="en-US"/>
              </w:rPr>
            </w:pPr>
            <w:r w:rsidRPr="00912C1F">
              <w:rPr>
                <w:b/>
                <w:bCs/>
                <w:color w:val="000000"/>
                <w:sz w:val="20"/>
                <w:szCs w:val="20"/>
                <w:lang w:val="en-US" w:eastAsia="en-US"/>
              </w:rPr>
              <w:t>85%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2D61" w14:textId="77777777" w:rsidR="00912C1F" w:rsidRPr="00912C1F" w:rsidRDefault="00912C1F" w:rsidP="00912C1F">
            <w:pPr>
              <w:jc w:val="center"/>
              <w:rPr>
                <w:b/>
                <w:bCs/>
                <w:color w:val="000000"/>
                <w:sz w:val="20"/>
                <w:szCs w:val="20"/>
                <w:lang w:val="en-US" w:eastAsia="en-US"/>
              </w:rPr>
            </w:pPr>
            <w:r w:rsidRPr="00912C1F">
              <w:rPr>
                <w:b/>
                <w:bCs/>
                <w:color w:val="000000"/>
                <w:sz w:val="20"/>
                <w:szCs w:val="20"/>
                <w:lang w:val="en-US" w:eastAsia="en-US"/>
              </w:rPr>
              <w:t>100%</w:t>
            </w:r>
          </w:p>
        </w:tc>
        <w:tc>
          <w:tcPr>
            <w:tcW w:w="976" w:type="dxa"/>
            <w:tcBorders>
              <w:top w:val="single" w:sz="4" w:space="0" w:color="auto"/>
              <w:left w:val="single" w:sz="4" w:space="0" w:color="auto"/>
              <w:bottom w:val="single" w:sz="4" w:space="0" w:color="auto"/>
              <w:right w:val="nil"/>
            </w:tcBorders>
            <w:shd w:val="clear" w:color="auto" w:fill="auto"/>
            <w:noWrap/>
            <w:vAlign w:val="bottom"/>
            <w:hideMark/>
          </w:tcPr>
          <w:p w14:paraId="41E8B6FB" w14:textId="77777777" w:rsidR="00912C1F" w:rsidRPr="00912C1F" w:rsidRDefault="00912C1F" w:rsidP="00912C1F">
            <w:pPr>
              <w:jc w:val="center"/>
              <w:rPr>
                <w:b/>
                <w:bCs/>
                <w:color w:val="000000"/>
                <w:sz w:val="20"/>
                <w:szCs w:val="20"/>
                <w:lang w:val="en-US" w:eastAsia="en-US"/>
              </w:rPr>
            </w:pPr>
            <w:r w:rsidRPr="00912C1F">
              <w:rPr>
                <w:b/>
                <w:bCs/>
                <w:color w:val="000000"/>
                <w:sz w:val="20"/>
                <w:szCs w:val="20"/>
                <w:lang w:val="en-US" w:eastAsia="en-US"/>
              </w:rPr>
              <w:t>100%</w:t>
            </w:r>
          </w:p>
        </w:tc>
      </w:tr>
    </w:tbl>
    <w:p w14:paraId="08EACB8E" w14:textId="77777777" w:rsidR="00EE597C" w:rsidRPr="001B1C8C" w:rsidRDefault="00EE597C" w:rsidP="00EE597C">
      <w:pPr>
        <w:tabs>
          <w:tab w:val="left" w:pos="1565"/>
          <w:tab w:val="center" w:pos="4536"/>
        </w:tabs>
        <w:rPr>
          <w:sz w:val="20"/>
          <w:szCs w:val="22"/>
        </w:rPr>
      </w:pPr>
      <w:r w:rsidRPr="001B1C8C">
        <w:rPr>
          <w:sz w:val="20"/>
          <w:szCs w:val="22"/>
        </w:rPr>
        <w:t xml:space="preserve">Fonte: </w:t>
      </w:r>
      <w:r>
        <w:rPr>
          <w:sz w:val="20"/>
          <w:szCs w:val="22"/>
        </w:rPr>
        <w:t>Elaborada a partir dos dados da pesquisa</w:t>
      </w:r>
      <w:r w:rsidRPr="001B1C8C">
        <w:rPr>
          <w:sz w:val="20"/>
          <w:szCs w:val="22"/>
        </w:rPr>
        <w:t xml:space="preserve"> (2014).</w:t>
      </w:r>
    </w:p>
    <w:p w14:paraId="6C8A5D01" w14:textId="77777777" w:rsidR="00912C1F" w:rsidRDefault="00912C1F" w:rsidP="00E81112">
      <w:pPr>
        <w:ind w:firstLine="708"/>
        <w:jc w:val="both"/>
        <w:rPr>
          <w:rStyle w:val="st1"/>
        </w:rPr>
      </w:pPr>
    </w:p>
    <w:p w14:paraId="64942F5F" w14:textId="1F467784" w:rsidR="0001484F" w:rsidRDefault="00993374" w:rsidP="00E81112">
      <w:pPr>
        <w:ind w:firstLine="708"/>
        <w:jc w:val="both"/>
        <w:rPr>
          <w:rStyle w:val="st1"/>
        </w:rPr>
      </w:pPr>
      <w:r>
        <w:rPr>
          <w:rStyle w:val="st1"/>
        </w:rPr>
        <w:t xml:space="preserve">Os dados analisados demonstram que antes da implantação do IFRS em 2010, somente as empresas Gerdau e a Ambev adotavam o conceito de valor justo para a mensuração da receita em suas Demonstrações </w:t>
      </w:r>
      <w:r w:rsidR="007950FF">
        <w:rPr>
          <w:rStyle w:val="st1"/>
        </w:rPr>
        <w:t>Financeiras</w:t>
      </w:r>
      <w:r>
        <w:rPr>
          <w:rStyle w:val="st1"/>
        </w:rPr>
        <w:t>, ou seja, 23% da amostra. E</w:t>
      </w:r>
      <w:r w:rsidR="0001484F">
        <w:rPr>
          <w:rStyle w:val="st1"/>
        </w:rPr>
        <w:t>m 2009, a BRF adotou o valor justo</w:t>
      </w:r>
      <w:r>
        <w:rPr>
          <w:rStyle w:val="st1"/>
        </w:rPr>
        <w:t xml:space="preserve">, mas somente em 2010 grande parte das empresas analisadas publicaram </w:t>
      </w:r>
      <w:r w:rsidR="0001484F">
        <w:rPr>
          <w:rStyle w:val="st1"/>
        </w:rPr>
        <w:t>o mesmo conc</w:t>
      </w:r>
      <w:r w:rsidR="00EB404F">
        <w:rPr>
          <w:rStyle w:val="st1"/>
        </w:rPr>
        <w:t>eito, atingindo 85% da amostra.</w:t>
      </w:r>
    </w:p>
    <w:p w14:paraId="4378604A" w14:textId="3201BB00" w:rsidR="000C375C" w:rsidRDefault="0001484F" w:rsidP="00E81112">
      <w:pPr>
        <w:ind w:firstLine="708"/>
        <w:jc w:val="both"/>
        <w:rPr>
          <w:rStyle w:val="st1"/>
        </w:rPr>
      </w:pPr>
      <w:r>
        <w:rPr>
          <w:rStyle w:val="st1"/>
        </w:rPr>
        <w:t>A partir de 2012, todas as empresas pub</w:t>
      </w:r>
      <w:r w:rsidR="00BF0BD5">
        <w:rPr>
          <w:rStyle w:val="st1"/>
        </w:rPr>
        <w:t>l</w:t>
      </w:r>
      <w:r>
        <w:rPr>
          <w:rStyle w:val="st1"/>
        </w:rPr>
        <w:t xml:space="preserve">icaram que suas receitas são mensuradas pelo valor justo </w:t>
      </w:r>
      <w:r w:rsidRPr="00EE5B7C">
        <w:rPr>
          <w:rStyle w:val="st1"/>
        </w:rPr>
        <w:t xml:space="preserve">da contraprestação recebida ou </w:t>
      </w:r>
      <w:r w:rsidRPr="00D55B84">
        <w:rPr>
          <w:rStyle w:val="st1"/>
        </w:rPr>
        <w:t>a receber</w:t>
      </w:r>
      <w:r>
        <w:rPr>
          <w:rStyle w:val="st1"/>
        </w:rPr>
        <w:t xml:space="preserve"> estando em conformidade com o conceito definido por </w:t>
      </w:r>
      <w:proofErr w:type="spellStart"/>
      <w:r w:rsidR="00993374">
        <w:t>Hendriksen</w:t>
      </w:r>
      <w:proofErr w:type="spellEnd"/>
      <w:r w:rsidR="00993374">
        <w:t xml:space="preserve"> e Van Breda (1999) </w:t>
      </w:r>
      <w:r>
        <w:t xml:space="preserve">que determina que a </w:t>
      </w:r>
      <w:r w:rsidR="00993374" w:rsidRPr="008B5793">
        <w:t>receita, independentemente de como seja definida, deve ser medida, em termos ideais, pelo valor de troca do produto ou serviço da empresa</w:t>
      </w:r>
      <w:r>
        <w:t>.</w:t>
      </w:r>
    </w:p>
    <w:p w14:paraId="05F602B7" w14:textId="7E415DB4" w:rsidR="00C01543" w:rsidRDefault="0001484F" w:rsidP="00E81112">
      <w:pPr>
        <w:ind w:firstLine="708"/>
        <w:jc w:val="both"/>
        <w:rPr>
          <w:rStyle w:val="st1"/>
        </w:rPr>
      </w:pPr>
      <w:r>
        <w:rPr>
          <w:rStyle w:val="st1"/>
        </w:rPr>
        <w:t xml:space="preserve">O atingimento de 100% da amostra analisada destaca a importância que as empresas de capital aberto dirigem ao conceito de valor justo, introduzido pelo IFRS. Esta alta adesão trás </w:t>
      </w:r>
      <w:r w:rsidR="00C01543">
        <w:rPr>
          <w:rStyle w:val="st1"/>
        </w:rPr>
        <w:t xml:space="preserve">maior </w:t>
      </w:r>
      <w:r>
        <w:rPr>
          <w:rStyle w:val="st1"/>
        </w:rPr>
        <w:t>segurança aos acionistas</w:t>
      </w:r>
      <w:r w:rsidR="00C01543">
        <w:rPr>
          <w:rStyle w:val="st1"/>
        </w:rPr>
        <w:t xml:space="preserve"> e ajuda a reforçar que a capacidade de atração de novos investidores </w:t>
      </w:r>
      <w:r w:rsidR="00D64572">
        <w:rPr>
          <w:rStyle w:val="st1"/>
        </w:rPr>
        <w:t xml:space="preserve">está vinculada a adesão aos padrões internacionais conforme defendem </w:t>
      </w:r>
      <w:r w:rsidR="00C01543">
        <w:t xml:space="preserve">Barth, </w:t>
      </w:r>
      <w:proofErr w:type="spellStart"/>
      <w:r w:rsidR="00C01543">
        <w:t>Landsman</w:t>
      </w:r>
      <w:proofErr w:type="spellEnd"/>
      <w:r w:rsidR="00C01543">
        <w:t xml:space="preserve"> e Lang (2008)</w:t>
      </w:r>
      <w:r w:rsidR="00D64572">
        <w:t xml:space="preserve">. </w:t>
      </w:r>
    </w:p>
    <w:p w14:paraId="76C1B330" w14:textId="77777777" w:rsidR="000C375C" w:rsidRDefault="000C375C" w:rsidP="00E81112">
      <w:pPr>
        <w:ind w:firstLine="708"/>
        <w:jc w:val="both"/>
        <w:rPr>
          <w:rStyle w:val="st1"/>
        </w:rPr>
      </w:pPr>
    </w:p>
    <w:p w14:paraId="59187E8B" w14:textId="076FB5D0" w:rsidR="00175669" w:rsidRDefault="00912C1F" w:rsidP="00E81112">
      <w:pPr>
        <w:pStyle w:val="EstiloTtulo2NoNegrito"/>
        <w:spacing w:line="240" w:lineRule="auto"/>
        <w:ind w:left="426" w:hanging="426"/>
        <w:jc w:val="both"/>
        <w:rPr>
          <w:b w:val="0"/>
          <w:caps w:val="0"/>
        </w:rPr>
      </w:pPr>
      <w:r>
        <w:rPr>
          <w:b w:val="0"/>
          <w:caps w:val="0"/>
        </w:rPr>
        <w:t>4</w:t>
      </w:r>
      <w:r w:rsidRPr="00245B60">
        <w:rPr>
          <w:b w:val="0"/>
          <w:caps w:val="0"/>
        </w:rPr>
        <w:t>.</w:t>
      </w:r>
      <w:r w:rsidR="00887F75">
        <w:rPr>
          <w:b w:val="0"/>
          <w:caps w:val="0"/>
        </w:rPr>
        <w:t>4</w:t>
      </w:r>
      <w:r w:rsidRPr="00245B60">
        <w:rPr>
          <w:b w:val="0"/>
          <w:caps w:val="0"/>
        </w:rPr>
        <w:t xml:space="preserve"> </w:t>
      </w:r>
      <w:r w:rsidR="00A94BCB">
        <w:rPr>
          <w:b w:val="0"/>
          <w:caps w:val="0"/>
        </w:rPr>
        <w:t xml:space="preserve">DIVULGAÇÃO DA RECEITA </w:t>
      </w:r>
      <w:r w:rsidR="001944F6">
        <w:rPr>
          <w:b w:val="0"/>
          <w:caps w:val="0"/>
        </w:rPr>
        <w:t xml:space="preserve">RECONHECIDA </w:t>
      </w:r>
      <w:r w:rsidR="00A94BCB">
        <w:rPr>
          <w:b w:val="0"/>
          <w:caps w:val="0"/>
        </w:rPr>
        <w:t>POR CATEGORIA</w:t>
      </w:r>
      <w:r w:rsidR="005E11DA">
        <w:rPr>
          <w:b w:val="0"/>
          <w:caps w:val="0"/>
        </w:rPr>
        <w:t xml:space="preserve"> E RECEITA PROVENIENTE DA TROCA DE BENS E SERVIÇOS</w:t>
      </w:r>
    </w:p>
    <w:p w14:paraId="17555AA6" w14:textId="77777777" w:rsidR="00A96143" w:rsidRDefault="00A96143" w:rsidP="00E81112">
      <w:pPr>
        <w:ind w:firstLine="708"/>
        <w:jc w:val="both"/>
        <w:rPr>
          <w:rStyle w:val="st1"/>
        </w:rPr>
      </w:pPr>
    </w:p>
    <w:p w14:paraId="4FACCBA4" w14:textId="639E92A0" w:rsidR="00A94BCB" w:rsidRDefault="00A94BCB" w:rsidP="00E81112">
      <w:pPr>
        <w:ind w:firstLine="708"/>
        <w:jc w:val="both"/>
        <w:rPr>
          <w:rStyle w:val="st1"/>
        </w:rPr>
      </w:pPr>
      <w:r w:rsidRPr="00384DE4">
        <w:rPr>
          <w:rStyle w:val="st1"/>
        </w:rPr>
        <w:t xml:space="preserve">A divulgação do valor da receita </w:t>
      </w:r>
      <w:r w:rsidR="001944F6" w:rsidRPr="00384DE4">
        <w:rPr>
          <w:rStyle w:val="st1"/>
        </w:rPr>
        <w:t>reconhecida por categoria proveniente da venda de bens, prestação de serviços, juros, royalties</w:t>
      </w:r>
      <w:r w:rsidR="00A96143" w:rsidRPr="00384DE4">
        <w:rPr>
          <w:rStyle w:val="st1"/>
        </w:rPr>
        <w:t xml:space="preserve"> e/ou dividendos teve 100% de atendimento pelas empresas no período analisado. No entanto, nenhuma empresa divulgou o montante de receitas provenientes de troca de bens ou serviços incluídos em cada cat</w:t>
      </w:r>
      <w:r w:rsidR="00C75413" w:rsidRPr="00910648">
        <w:rPr>
          <w:rStyle w:val="st1"/>
        </w:rPr>
        <w:t>egoria significativa de receita.</w:t>
      </w:r>
    </w:p>
    <w:p w14:paraId="2CB4AFCA" w14:textId="4648B3E5" w:rsidR="00D64572" w:rsidRDefault="000968B6" w:rsidP="00E81112">
      <w:pPr>
        <w:ind w:firstLine="708"/>
        <w:jc w:val="both"/>
        <w:rPr>
          <w:rStyle w:val="st1"/>
        </w:rPr>
      </w:pPr>
      <w:r>
        <w:rPr>
          <w:rStyle w:val="st1"/>
        </w:rPr>
        <w:lastRenderedPageBreak/>
        <w:t xml:space="preserve">A </w:t>
      </w:r>
      <w:r w:rsidR="00F22401">
        <w:rPr>
          <w:rStyle w:val="st1"/>
        </w:rPr>
        <w:t>contabilização</w:t>
      </w:r>
      <w:r>
        <w:rPr>
          <w:rStyle w:val="st1"/>
        </w:rPr>
        <w:t xml:space="preserve"> por categoria de receita já era praticada pelas empresas antes da implantação do IFRS, todavia, com uma menor qualidade de informação. O padrão internacional fez com as informações publicadas fossem revisadas e adequadas aos critérios estabelecidos pela norma no que se refere reconhecimento, mensuração e </w:t>
      </w:r>
      <w:r w:rsidR="00F22401">
        <w:rPr>
          <w:rStyle w:val="st1"/>
        </w:rPr>
        <w:t xml:space="preserve">divulgação. </w:t>
      </w:r>
    </w:p>
    <w:p w14:paraId="75C2D245" w14:textId="5AAB34E5" w:rsidR="00F22401" w:rsidRPr="00384DE4" w:rsidRDefault="00F22401" w:rsidP="00E81112">
      <w:pPr>
        <w:ind w:firstLine="708"/>
        <w:jc w:val="both"/>
        <w:rPr>
          <w:rStyle w:val="st1"/>
        </w:rPr>
      </w:pPr>
      <w:r>
        <w:rPr>
          <w:rStyle w:val="st1"/>
        </w:rPr>
        <w:t xml:space="preserve">Em relação a publicação da receita proveniente da troca de bens e serviços ainda não parece ser um conceito bem </w:t>
      </w:r>
      <w:r w:rsidR="00606241">
        <w:rPr>
          <w:rStyle w:val="st1"/>
        </w:rPr>
        <w:t>disseminado no mercado, ou tais transações não representam relevância para que sejam comunicados ao mercado. Porém, nenhuma empresa fez qualquer menç</w:t>
      </w:r>
      <w:r w:rsidR="00F1477D">
        <w:rPr>
          <w:rStyle w:val="st1"/>
        </w:rPr>
        <w:t xml:space="preserve">ão a </w:t>
      </w:r>
      <w:r w:rsidR="00FA6062">
        <w:rPr>
          <w:rStyle w:val="st1"/>
        </w:rPr>
        <w:t>negociações</w:t>
      </w:r>
      <w:r w:rsidR="00F1477D">
        <w:rPr>
          <w:rStyle w:val="st1"/>
        </w:rPr>
        <w:t xml:space="preserve"> </w:t>
      </w:r>
      <w:r w:rsidR="00FA6062">
        <w:rPr>
          <w:rStyle w:val="st1"/>
        </w:rPr>
        <w:t xml:space="preserve">deste tipo </w:t>
      </w:r>
      <w:r w:rsidR="00F1477D">
        <w:rPr>
          <w:rStyle w:val="st1"/>
        </w:rPr>
        <w:t xml:space="preserve">no conjunto de suas Demonstrações </w:t>
      </w:r>
      <w:r w:rsidR="007950FF">
        <w:rPr>
          <w:rStyle w:val="st1"/>
        </w:rPr>
        <w:t>Financeiras</w:t>
      </w:r>
      <w:r w:rsidR="00F1477D">
        <w:rPr>
          <w:rStyle w:val="st1"/>
        </w:rPr>
        <w:t xml:space="preserve"> não estando aderente aos princípios da norma.</w:t>
      </w:r>
    </w:p>
    <w:p w14:paraId="5E5AC0FD" w14:textId="77777777" w:rsidR="00A96143" w:rsidRPr="00384DE4" w:rsidRDefault="00A96143" w:rsidP="00E81112">
      <w:pPr>
        <w:ind w:firstLine="708"/>
        <w:jc w:val="both"/>
        <w:rPr>
          <w:rStyle w:val="st1"/>
        </w:rPr>
      </w:pPr>
    </w:p>
    <w:p w14:paraId="2EA91BA1" w14:textId="556BE874" w:rsidR="00A96143" w:rsidRDefault="00A96143" w:rsidP="00E81112">
      <w:pPr>
        <w:pStyle w:val="EstiloTtulo2NoNegrito"/>
        <w:spacing w:line="240" w:lineRule="auto"/>
        <w:ind w:left="426" w:hanging="426"/>
        <w:jc w:val="both"/>
        <w:rPr>
          <w:b w:val="0"/>
          <w:caps w:val="0"/>
        </w:rPr>
      </w:pPr>
      <w:r>
        <w:rPr>
          <w:b w:val="0"/>
          <w:caps w:val="0"/>
        </w:rPr>
        <w:t>4</w:t>
      </w:r>
      <w:r w:rsidRPr="00245B60">
        <w:rPr>
          <w:b w:val="0"/>
          <w:caps w:val="0"/>
        </w:rPr>
        <w:t>.</w:t>
      </w:r>
      <w:r w:rsidR="00887F75">
        <w:rPr>
          <w:b w:val="0"/>
          <w:caps w:val="0"/>
        </w:rPr>
        <w:t>5</w:t>
      </w:r>
      <w:r w:rsidRPr="00245B60">
        <w:rPr>
          <w:b w:val="0"/>
          <w:caps w:val="0"/>
        </w:rPr>
        <w:t xml:space="preserve"> </w:t>
      </w:r>
      <w:r>
        <w:rPr>
          <w:b w:val="0"/>
          <w:caps w:val="0"/>
        </w:rPr>
        <w:t>CONCILIAÇÃO ENTRE A RECEITA DIVULGADA E A RECEITA UTILIZADA PARA FINS TRIBUTÁRIOS</w:t>
      </w:r>
    </w:p>
    <w:p w14:paraId="1226320C" w14:textId="77777777" w:rsidR="00A96143" w:rsidRPr="00BF0BD5" w:rsidRDefault="00A96143" w:rsidP="00E81112">
      <w:pPr>
        <w:jc w:val="both"/>
      </w:pPr>
    </w:p>
    <w:p w14:paraId="1BBB85F2" w14:textId="7601F535" w:rsidR="00175669" w:rsidRDefault="00E3018A" w:rsidP="00E81112">
      <w:pPr>
        <w:ind w:firstLine="426"/>
        <w:jc w:val="both"/>
        <w:rPr>
          <w:rStyle w:val="st1"/>
        </w:rPr>
      </w:pPr>
      <w:r>
        <w:rPr>
          <w:rStyle w:val="st1"/>
        </w:rPr>
        <w:t xml:space="preserve">A conciliação da receita é uma informação importante aos acionistas da empresa, porque demonstra transparência na divulgação da receita líquida apresentada nos relatórios contábeis, o que é determinante para a apuração de resultados do período. A </w:t>
      </w:r>
      <w:r w:rsidR="00BF0BD5">
        <w:rPr>
          <w:rStyle w:val="st1"/>
        </w:rPr>
        <w:t xml:space="preserve">Tabela 6 </w:t>
      </w:r>
      <w:r>
        <w:rPr>
          <w:rStyle w:val="st1"/>
        </w:rPr>
        <w:t>demonstra as empresas que divulgaram a c</w:t>
      </w:r>
      <w:r w:rsidRPr="00B14E1A">
        <w:rPr>
          <w:rStyle w:val="st1"/>
        </w:rPr>
        <w:t xml:space="preserve">onciliação entre a receita </w:t>
      </w:r>
      <w:r>
        <w:rPr>
          <w:rStyle w:val="st1"/>
        </w:rPr>
        <w:t>apresentada</w:t>
      </w:r>
      <w:r w:rsidRPr="00B14E1A">
        <w:rPr>
          <w:rStyle w:val="st1"/>
        </w:rPr>
        <w:t xml:space="preserve"> na demonstra</w:t>
      </w:r>
      <w:r>
        <w:rPr>
          <w:rStyle w:val="st1"/>
        </w:rPr>
        <w:t xml:space="preserve">ção do resultado e a registrada para fins tributáveis no período analisado. </w:t>
      </w:r>
    </w:p>
    <w:p w14:paraId="7C03AFAE" w14:textId="77777777" w:rsidR="00806701" w:rsidRDefault="00806701" w:rsidP="00E81112">
      <w:pPr>
        <w:jc w:val="both"/>
      </w:pPr>
    </w:p>
    <w:p w14:paraId="3EAC88AA" w14:textId="154F7702" w:rsidR="00806701" w:rsidRPr="004B4C1D" w:rsidRDefault="00806701" w:rsidP="004B4C1D">
      <w:pPr>
        <w:ind w:left="1134" w:hanging="1134"/>
        <w:jc w:val="both"/>
        <w:rPr>
          <w:b/>
          <w:sz w:val="20"/>
          <w:szCs w:val="20"/>
        </w:rPr>
      </w:pPr>
      <w:r w:rsidRPr="004B4C1D">
        <w:rPr>
          <w:b/>
          <w:sz w:val="20"/>
          <w:szCs w:val="20"/>
        </w:rPr>
        <w:t>Tabela 6 – A Conciliação entre a Receita Divulgada na Demonstração do Resultado e a Registrada para Fins Tributáveis</w:t>
      </w:r>
    </w:p>
    <w:tbl>
      <w:tblPr>
        <w:tblW w:w="8912" w:type="dxa"/>
        <w:tblInd w:w="108" w:type="dxa"/>
        <w:tblLook w:val="04A0" w:firstRow="1" w:lastRow="0" w:firstColumn="1" w:lastColumn="0" w:noHBand="0" w:noVBand="1"/>
      </w:tblPr>
      <w:tblGrid>
        <w:gridCol w:w="3056"/>
        <w:gridCol w:w="976"/>
        <w:gridCol w:w="976"/>
        <w:gridCol w:w="976"/>
        <w:gridCol w:w="976"/>
        <w:gridCol w:w="976"/>
        <w:gridCol w:w="976"/>
      </w:tblGrid>
      <w:tr w:rsidR="00806701" w:rsidRPr="00806701" w14:paraId="62044F41" w14:textId="77777777" w:rsidTr="00EB404F">
        <w:trPr>
          <w:trHeight w:val="227"/>
        </w:trPr>
        <w:tc>
          <w:tcPr>
            <w:tcW w:w="3056" w:type="dxa"/>
            <w:tcBorders>
              <w:top w:val="single" w:sz="4" w:space="0" w:color="auto"/>
              <w:left w:val="nil"/>
              <w:bottom w:val="single" w:sz="4" w:space="0" w:color="auto"/>
              <w:right w:val="single" w:sz="4" w:space="0" w:color="auto"/>
            </w:tcBorders>
            <w:shd w:val="clear" w:color="auto" w:fill="auto"/>
            <w:noWrap/>
            <w:vAlign w:val="center"/>
            <w:hideMark/>
          </w:tcPr>
          <w:p w14:paraId="11DDCA81" w14:textId="77777777" w:rsidR="00806701" w:rsidRPr="00806701" w:rsidRDefault="00806701" w:rsidP="004B4C1D">
            <w:pPr>
              <w:jc w:val="center"/>
              <w:rPr>
                <w:b/>
                <w:bCs/>
                <w:color w:val="000000"/>
                <w:sz w:val="20"/>
                <w:szCs w:val="20"/>
                <w:lang w:val="en-US" w:eastAsia="en-US"/>
              </w:rPr>
            </w:pPr>
            <w:proofErr w:type="spellStart"/>
            <w:r w:rsidRPr="00806701">
              <w:rPr>
                <w:b/>
                <w:bCs/>
                <w:color w:val="000000"/>
                <w:sz w:val="20"/>
                <w:szCs w:val="20"/>
                <w:lang w:val="en-US" w:eastAsia="en-US"/>
              </w:rPr>
              <w:t>Empresa</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E83D2" w14:textId="77777777" w:rsidR="00806701" w:rsidRPr="00806701" w:rsidRDefault="00806701" w:rsidP="000C375C">
            <w:pPr>
              <w:jc w:val="center"/>
              <w:rPr>
                <w:b/>
                <w:bCs/>
                <w:color w:val="000000"/>
                <w:sz w:val="20"/>
                <w:szCs w:val="20"/>
                <w:lang w:val="en-US" w:eastAsia="en-US"/>
              </w:rPr>
            </w:pPr>
            <w:r w:rsidRPr="00806701">
              <w:rPr>
                <w:b/>
                <w:bCs/>
                <w:color w:val="000000"/>
                <w:sz w:val="20"/>
                <w:szCs w:val="20"/>
                <w:lang w:val="en-US" w:eastAsia="en-US"/>
              </w:rPr>
              <w:t>2008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B14F" w14:textId="77777777" w:rsidR="00806701" w:rsidRPr="00806701" w:rsidRDefault="00806701" w:rsidP="000C375C">
            <w:pPr>
              <w:jc w:val="center"/>
              <w:rPr>
                <w:b/>
                <w:bCs/>
                <w:color w:val="000000"/>
                <w:sz w:val="20"/>
                <w:szCs w:val="20"/>
                <w:lang w:val="en-US" w:eastAsia="en-US"/>
              </w:rPr>
            </w:pPr>
            <w:r w:rsidRPr="00806701">
              <w:rPr>
                <w:b/>
                <w:bCs/>
                <w:color w:val="000000"/>
                <w:sz w:val="20"/>
                <w:szCs w:val="20"/>
                <w:lang w:val="en-US" w:eastAsia="en-US"/>
              </w:rPr>
              <w:t>2009</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5E902" w14:textId="77777777" w:rsidR="00806701" w:rsidRPr="00806701" w:rsidRDefault="00806701" w:rsidP="000C375C">
            <w:pPr>
              <w:jc w:val="center"/>
              <w:rPr>
                <w:b/>
                <w:bCs/>
                <w:color w:val="000000"/>
                <w:sz w:val="20"/>
                <w:szCs w:val="20"/>
                <w:lang w:val="en-US" w:eastAsia="en-US"/>
              </w:rPr>
            </w:pPr>
            <w:r w:rsidRPr="00806701">
              <w:rPr>
                <w:b/>
                <w:bCs/>
                <w:color w:val="000000"/>
                <w:sz w:val="20"/>
                <w:szCs w:val="20"/>
                <w:lang w:val="en-US" w:eastAsia="en-US"/>
              </w:rPr>
              <w:t>2010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CC3D" w14:textId="77777777" w:rsidR="00806701" w:rsidRPr="00806701" w:rsidRDefault="00806701" w:rsidP="00087DCB">
            <w:pPr>
              <w:jc w:val="center"/>
              <w:rPr>
                <w:b/>
                <w:bCs/>
                <w:color w:val="000000"/>
                <w:sz w:val="20"/>
                <w:szCs w:val="20"/>
                <w:lang w:val="en-US" w:eastAsia="en-US"/>
              </w:rPr>
            </w:pPr>
            <w:r w:rsidRPr="00806701">
              <w:rPr>
                <w:b/>
                <w:bCs/>
                <w:color w:val="000000"/>
                <w:sz w:val="20"/>
                <w:szCs w:val="20"/>
                <w:lang w:val="en-US" w:eastAsia="en-US"/>
              </w:rPr>
              <w:t>2011</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2A30" w14:textId="77777777" w:rsidR="00806701" w:rsidRPr="00806701" w:rsidRDefault="00806701">
            <w:pPr>
              <w:jc w:val="center"/>
              <w:rPr>
                <w:b/>
                <w:bCs/>
                <w:color w:val="000000"/>
                <w:sz w:val="20"/>
                <w:szCs w:val="20"/>
                <w:lang w:val="en-US" w:eastAsia="en-US"/>
              </w:rPr>
            </w:pPr>
            <w:r w:rsidRPr="00806701">
              <w:rPr>
                <w:b/>
                <w:bCs/>
                <w:color w:val="000000"/>
                <w:sz w:val="20"/>
                <w:szCs w:val="20"/>
                <w:lang w:val="en-US" w:eastAsia="en-US"/>
              </w:rPr>
              <w:t>2012</w:t>
            </w:r>
          </w:p>
        </w:tc>
        <w:tc>
          <w:tcPr>
            <w:tcW w:w="976" w:type="dxa"/>
            <w:tcBorders>
              <w:top w:val="single" w:sz="4" w:space="0" w:color="auto"/>
              <w:left w:val="single" w:sz="4" w:space="0" w:color="auto"/>
              <w:bottom w:val="single" w:sz="4" w:space="0" w:color="auto"/>
              <w:right w:val="nil"/>
            </w:tcBorders>
            <w:shd w:val="clear" w:color="auto" w:fill="auto"/>
            <w:noWrap/>
            <w:vAlign w:val="center"/>
            <w:hideMark/>
          </w:tcPr>
          <w:p w14:paraId="4EDF27BD" w14:textId="77777777" w:rsidR="00806701" w:rsidRPr="00806701" w:rsidRDefault="00806701">
            <w:pPr>
              <w:jc w:val="center"/>
              <w:rPr>
                <w:b/>
                <w:bCs/>
                <w:color w:val="000000"/>
                <w:sz w:val="20"/>
                <w:szCs w:val="20"/>
                <w:lang w:val="en-US" w:eastAsia="en-US"/>
              </w:rPr>
            </w:pPr>
            <w:r w:rsidRPr="00806701">
              <w:rPr>
                <w:b/>
                <w:bCs/>
                <w:color w:val="000000"/>
                <w:sz w:val="20"/>
                <w:szCs w:val="20"/>
                <w:lang w:val="en-US" w:eastAsia="en-US"/>
              </w:rPr>
              <w:t>2013</w:t>
            </w:r>
          </w:p>
        </w:tc>
      </w:tr>
      <w:tr w:rsidR="00EB404F" w:rsidRPr="00806701" w14:paraId="62941916"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1EEC8876"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Ambev</w:t>
            </w:r>
            <w:proofErr w:type="spellEnd"/>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733BD9A0"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5A18C94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03EDC5D1"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53CA986C"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14:paraId="1E465B9A"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single" w:sz="4" w:space="0" w:color="auto"/>
              <w:left w:val="single" w:sz="4" w:space="0" w:color="auto"/>
              <w:bottom w:val="nil"/>
              <w:right w:val="nil"/>
            </w:tcBorders>
            <w:shd w:val="clear" w:color="auto" w:fill="auto"/>
            <w:noWrap/>
            <w:vAlign w:val="bottom"/>
            <w:hideMark/>
          </w:tcPr>
          <w:p w14:paraId="0C34D9CC"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648218CD"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669340C0"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Braskem</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3A27E4D6"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782AC7A"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B1F89C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3F57FBE"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C327DCE"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18112340"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7B5DF0ED"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6DFE6668" w14:textId="77777777" w:rsidR="00EB404F" w:rsidRPr="00806701" w:rsidRDefault="00EB404F" w:rsidP="00806701">
            <w:pPr>
              <w:rPr>
                <w:color w:val="000000"/>
                <w:sz w:val="20"/>
                <w:szCs w:val="20"/>
                <w:lang w:val="en-US" w:eastAsia="en-US"/>
              </w:rPr>
            </w:pPr>
            <w:r w:rsidRPr="00806701">
              <w:rPr>
                <w:color w:val="000000"/>
                <w:sz w:val="20"/>
                <w:szCs w:val="20"/>
                <w:lang w:val="en-US" w:eastAsia="en-US"/>
              </w:rPr>
              <w:t>BRF</w:t>
            </w:r>
          </w:p>
        </w:tc>
        <w:tc>
          <w:tcPr>
            <w:tcW w:w="976" w:type="dxa"/>
            <w:tcBorders>
              <w:top w:val="nil"/>
              <w:left w:val="single" w:sz="4" w:space="0" w:color="auto"/>
              <w:bottom w:val="nil"/>
              <w:right w:val="single" w:sz="4" w:space="0" w:color="auto"/>
            </w:tcBorders>
            <w:shd w:val="clear" w:color="auto" w:fill="auto"/>
            <w:noWrap/>
            <w:vAlign w:val="bottom"/>
            <w:hideMark/>
          </w:tcPr>
          <w:p w14:paraId="53ABA03C"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A2F12C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AEF8B11"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2B70F46"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3D1D342"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33A27B38"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3D4677D1"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5DF0AF47"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Companhia</w:t>
            </w:r>
            <w:proofErr w:type="spellEnd"/>
            <w:r w:rsidRPr="00806701">
              <w:rPr>
                <w:color w:val="000000"/>
                <w:sz w:val="20"/>
                <w:szCs w:val="20"/>
                <w:lang w:val="en-US" w:eastAsia="en-US"/>
              </w:rPr>
              <w:t xml:space="preserve"> </w:t>
            </w:r>
            <w:proofErr w:type="spellStart"/>
            <w:r w:rsidRPr="00806701">
              <w:rPr>
                <w:color w:val="000000"/>
                <w:sz w:val="20"/>
                <w:szCs w:val="20"/>
                <w:lang w:val="en-US" w:eastAsia="en-US"/>
              </w:rPr>
              <w:t>Siderúrgica</w:t>
            </w:r>
            <w:proofErr w:type="spellEnd"/>
            <w:r w:rsidRPr="00806701">
              <w:rPr>
                <w:color w:val="000000"/>
                <w:sz w:val="20"/>
                <w:szCs w:val="20"/>
                <w:lang w:val="en-US" w:eastAsia="en-US"/>
              </w:rPr>
              <w:t xml:space="preserve"> Nacional</w:t>
            </w:r>
          </w:p>
        </w:tc>
        <w:tc>
          <w:tcPr>
            <w:tcW w:w="976" w:type="dxa"/>
            <w:tcBorders>
              <w:top w:val="nil"/>
              <w:left w:val="single" w:sz="4" w:space="0" w:color="auto"/>
              <w:bottom w:val="nil"/>
              <w:right w:val="single" w:sz="4" w:space="0" w:color="auto"/>
            </w:tcBorders>
            <w:shd w:val="clear" w:color="auto" w:fill="auto"/>
            <w:noWrap/>
            <w:vAlign w:val="bottom"/>
            <w:hideMark/>
          </w:tcPr>
          <w:p w14:paraId="7581284E"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6F43FA7"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33AEBAC"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66FDEA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CBD9D36"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3144F3B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44A40C63"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536F5994"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Cosan</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71CC55A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6FE240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EB839D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C8EDFA5"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02672D1"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4E0F866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3C1017EC"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647C0C2D" w14:textId="77777777" w:rsidR="00EB404F" w:rsidRPr="00806701" w:rsidRDefault="00EB404F" w:rsidP="00806701">
            <w:pPr>
              <w:rPr>
                <w:color w:val="000000"/>
                <w:sz w:val="20"/>
                <w:szCs w:val="20"/>
                <w:lang w:val="en-US" w:eastAsia="en-US"/>
              </w:rPr>
            </w:pPr>
            <w:r w:rsidRPr="00806701">
              <w:rPr>
                <w:color w:val="000000"/>
                <w:sz w:val="20"/>
                <w:szCs w:val="20"/>
                <w:lang w:val="en-US" w:eastAsia="en-US"/>
              </w:rPr>
              <w:t>Gerdau</w:t>
            </w:r>
          </w:p>
        </w:tc>
        <w:tc>
          <w:tcPr>
            <w:tcW w:w="976" w:type="dxa"/>
            <w:tcBorders>
              <w:top w:val="nil"/>
              <w:left w:val="single" w:sz="4" w:space="0" w:color="auto"/>
              <w:bottom w:val="nil"/>
              <w:right w:val="single" w:sz="4" w:space="0" w:color="auto"/>
            </w:tcBorders>
            <w:shd w:val="clear" w:color="auto" w:fill="auto"/>
            <w:noWrap/>
            <w:vAlign w:val="bottom"/>
            <w:hideMark/>
          </w:tcPr>
          <w:p w14:paraId="05EC0EDD"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C02F912"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919F7A4"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643E08B8"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AE17940"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76F55022"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4C4A7B9C"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50727E0B" w14:textId="77777777" w:rsidR="00EB404F" w:rsidRPr="00806701" w:rsidRDefault="00EB404F" w:rsidP="00806701">
            <w:pPr>
              <w:rPr>
                <w:color w:val="000000"/>
                <w:sz w:val="20"/>
                <w:szCs w:val="20"/>
                <w:lang w:val="en-US" w:eastAsia="en-US"/>
              </w:rPr>
            </w:pPr>
            <w:r w:rsidRPr="00806701">
              <w:rPr>
                <w:color w:val="000000"/>
                <w:sz w:val="20"/>
                <w:szCs w:val="20"/>
                <w:lang w:val="en-US" w:eastAsia="en-US"/>
              </w:rPr>
              <w:t xml:space="preserve">JBS         </w:t>
            </w:r>
          </w:p>
        </w:tc>
        <w:tc>
          <w:tcPr>
            <w:tcW w:w="976" w:type="dxa"/>
            <w:tcBorders>
              <w:top w:val="nil"/>
              <w:left w:val="single" w:sz="4" w:space="0" w:color="auto"/>
              <w:bottom w:val="nil"/>
              <w:right w:val="single" w:sz="4" w:space="0" w:color="auto"/>
            </w:tcBorders>
            <w:shd w:val="clear" w:color="auto" w:fill="auto"/>
            <w:noWrap/>
            <w:vAlign w:val="bottom"/>
            <w:hideMark/>
          </w:tcPr>
          <w:p w14:paraId="535A468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94FD340"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66818EB"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32909A9B"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087FEBA"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2C441E48"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62583C7B"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6074E623"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Marfrig</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7FADBE14"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761FEA6"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5730A0A"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7954CC0A"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524947E"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27617F2A"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2CA3974C" w14:textId="77777777" w:rsidTr="00EB404F">
        <w:trPr>
          <w:trHeight w:val="227"/>
        </w:trPr>
        <w:tc>
          <w:tcPr>
            <w:tcW w:w="3056" w:type="dxa"/>
            <w:tcBorders>
              <w:top w:val="nil"/>
              <w:left w:val="nil"/>
              <w:right w:val="single" w:sz="4" w:space="0" w:color="auto"/>
            </w:tcBorders>
            <w:shd w:val="clear" w:color="auto" w:fill="auto"/>
            <w:noWrap/>
            <w:vAlign w:val="bottom"/>
            <w:hideMark/>
          </w:tcPr>
          <w:p w14:paraId="6E152CCC"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Metalúrgica</w:t>
            </w:r>
            <w:proofErr w:type="spellEnd"/>
            <w:r w:rsidRPr="00806701">
              <w:rPr>
                <w:color w:val="000000"/>
                <w:sz w:val="20"/>
                <w:szCs w:val="20"/>
                <w:lang w:val="en-US" w:eastAsia="en-US"/>
              </w:rPr>
              <w:t xml:space="preserve"> Gerdau</w:t>
            </w:r>
          </w:p>
        </w:tc>
        <w:tc>
          <w:tcPr>
            <w:tcW w:w="976" w:type="dxa"/>
            <w:tcBorders>
              <w:top w:val="nil"/>
              <w:left w:val="single" w:sz="4" w:space="0" w:color="auto"/>
              <w:right w:val="single" w:sz="4" w:space="0" w:color="auto"/>
            </w:tcBorders>
            <w:shd w:val="clear" w:color="auto" w:fill="auto"/>
            <w:noWrap/>
            <w:vAlign w:val="bottom"/>
            <w:hideMark/>
          </w:tcPr>
          <w:p w14:paraId="3D648073"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53A09CCF"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53AC93A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1EA9616F"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630BAB26"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51B1CA1D"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71A316E9" w14:textId="77777777" w:rsidTr="00EB404F">
        <w:trPr>
          <w:trHeight w:val="227"/>
        </w:trPr>
        <w:tc>
          <w:tcPr>
            <w:tcW w:w="3056" w:type="dxa"/>
            <w:tcBorders>
              <w:top w:val="nil"/>
              <w:left w:val="nil"/>
              <w:right w:val="single" w:sz="4" w:space="0" w:color="auto"/>
            </w:tcBorders>
            <w:shd w:val="clear" w:color="auto" w:fill="auto"/>
            <w:noWrap/>
            <w:vAlign w:val="bottom"/>
            <w:hideMark/>
          </w:tcPr>
          <w:p w14:paraId="1AF01381" w14:textId="77777777" w:rsidR="00EB404F" w:rsidRPr="00806701" w:rsidRDefault="00EB404F" w:rsidP="00806701">
            <w:pPr>
              <w:rPr>
                <w:color w:val="000000"/>
                <w:sz w:val="20"/>
                <w:szCs w:val="20"/>
                <w:lang w:val="en-US" w:eastAsia="en-US"/>
              </w:rPr>
            </w:pPr>
            <w:r w:rsidRPr="00806701">
              <w:rPr>
                <w:color w:val="000000"/>
                <w:sz w:val="20"/>
                <w:szCs w:val="20"/>
                <w:lang w:val="en-US" w:eastAsia="en-US"/>
              </w:rPr>
              <w:t xml:space="preserve">MMX </w:t>
            </w:r>
            <w:proofErr w:type="spellStart"/>
            <w:r w:rsidRPr="00806701">
              <w:rPr>
                <w:color w:val="000000"/>
                <w:sz w:val="20"/>
                <w:szCs w:val="20"/>
                <w:lang w:val="en-US" w:eastAsia="en-US"/>
              </w:rPr>
              <w:t>Mineração</w:t>
            </w:r>
            <w:proofErr w:type="spellEnd"/>
          </w:p>
        </w:tc>
        <w:tc>
          <w:tcPr>
            <w:tcW w:w="976" w:type="dxa"/>
            <w:tcBorders>
              <w:top w:val="nil"/>
              <w:left w:val="single" w:sz="4" w:space="0" w:color="auto"/>
              <w:right w:val="single" w:sz="4" w:space="0" w:color="auto"/>
            </w:tcBorders>
            <w:shd w:val="clear" w:color="auto" w:fill="auto"/>
            <w:noWrap/>
            <w:vAlign w:val="bottom"/>
            <w:hideMark/>
          </w:tcPr>
          <w:p w14:paraId="07290DFD"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D0A596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2113E07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1297033C"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single" w:sz="4" w:space="0" w:color="auto"/>
            </w:tcBorders>
            <w:shd w:val="clear" w:color="auto" w:fill="auto"/>
            <w:noWrap/>
            <w:vAlign w:val="bottom"/>
            <w:hideMark/>
          </w:tcPr>
          <w:p w14:paraId="4663CBA5"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right w:val="nil"/>
            </w:tcBorders>
            <w:shd w:val="clear" w:color="auto" w:fill="auto"/>
            <w:noWrap/>
            <w:vAlign w:val="bottom"/>
            <w:hideMark/>
          </w:tcPr>
          <w:p w14:paraId="7D88514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5B75A0D3" w14:textId="77777777" w:rsidTr="00EB404F">
        <w:trPr>
          <w:trHeight w:val="227"/>
        </w:trPr>
        <w:tc>
          <w:tcPr>
            <w:tcW w:w="3056" w:type="dxa"/>
            <w:tcBorders>
              <w:left w:val="nil"/>
              <w:bottom w:val="nil"/>
              <w:right w:val="single" w:sz="4" w:space="0" w:color="auto"/>
            </w:tcBorders>
            <w:shd w:val="clear" w:color="auto" w:fill="auto"/>
            <w:noWrap/>
            <w:vAlign w:val="bottom"/>
            <w:hideMark/>
          </w:tcPr>
          <w:p w14:paraId="18B2EE3F"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Petrobrás</w:t>
            </w:r>
            <w:proofErr w:type="spellEnd"/>
          </w:p>
        </w:tc>
        <w:tc>
          <w:tcPr>
            <w:tcW w:w="976" w:type="dxa"/>
            <w:tcBorders>
              <w:left w:val="single" w:sz="4" w:space="0" w:color="auto"/>
              <w:bottom w:val="nil"/>
              <w:right w:val="single" w:sz="4" w:space="0" w:color="auto"/>
            </w:tcBorders>
            <w:shd w:val="clear" w:color="auto" w:fill="auto"/>
            <w:noWrap/>
            <w:vAlign w:val="bottom"/>
            <w:hideMark/>
          </w:tcPr>
          <w:p w14:paraId="236A9545"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4AED3C40"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0A2D4855"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063C99A2"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left w:val="single" w:sz="4" w:space="0" w:color="auto"/>
              <w:bottom w:val="nil"/>
              <w:right w:val="single" w:sz="4" w:space="0" w:color="auto"/>
            </w:tcBorders>
            <w:shd w:val="clear" w:color="auto" w:fill="auto"/>
            <w:noWrap/>
            <w:vAlign w:val="bottom"/>
            <w:hideMark/>
          </w:tcPr>
          <w:p w14:paraId="5DDE8A88"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left w:val="single" w:sz="4" w:space="0" w:color="auto"/>
              <w:bottom w:val="nil"/>
              <w:right w:val="nil"/>
            </w:tcBorders>
            <w:shd w:val="clear" w:color="auto" w:fill="auto"/>
            <w:noWrap/>
            <w:vAlign w:val="bottom"/>
            <w:hideMark/>
          </w:tcPr>
          <w:p w14:paraId="3D756377"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78028FE5" w14:textId="77777777" w:rsidTr="00EB404F">
        <w:trPr>
          <w:trHeight w:val="227"/>
        </w:trPr>
        <w:tc>
          <w:tcPr>
            <w:tcW w:w="3056" w:type="dxa"/>
            <w:tcBorders>
              <w:top w:val="nil"/>
              <w:left w:val="nil"/>
              <w:bottom w:val="nil"/>
              <w:right w:val="single" w:sz="4" w:space="0" w:color="auto"/>
            </w:tcBorders>
            <w:shd w:val="clear" w:color="auto" w:fill="auto"/>
            <w:noWrap/>
            <w:vAlign w:val="bottom"/>
            <w:hideMark/>
          </w:tcPr>
          <w:p w14:paraId="4AA79B43" w14:textId="77777777" w:rsidR="00EB404F" w:rsidRPr="00806701" w:rsidRDefault="00EB404F" w:rsidP="00806701">
            <w:pPr>
              <w:rPr>
                <w:color w:val="000000"/>
                <w:sz w:val="20"/>
                <w:szCs w:val="20"/>
                <w:lang w:val="en-US" w:eastAsia="en-US"/>
              </w:rPr>
            </w:pPr>
            <w:proofErr w:type="spellStart"/>
            <w:r w:rsidRPr="00806701">
              <w:rPr>
                <w:color w:val="000000"/>
                <w:sz w:val="20"/>
                <w:szCs w:val="20"/>
                <w:lang w:val="en-US" w:eastAsia="en-US"/>
              </w:rPr>
              <w:t>Usiminas</w:t>
            </w:r>
            <w:proofErr w:type="spellEnd"/>
          </w:p>
        </w:tc>
        <w:tc>
          <w:tcPr>
            <w:tcW w:w="976" w:type="dxa"/>
            <w:tcBorders>
              <w:top w:val="nil"/>
              <w:left w:val="single" w:sz="4" w:space="0" w:color="auto"/>
              <w:bottom w:val="nil"/>
              <w:right w:val="single" w:sz="4" w:space="0" w:color="auto"/>
            </w:tcBorders>
            <w:shd w:val="clear" w:color="auto" w:fill="auto"/>
            <w:noWrap/>
            <w:vAlign w:val="bottom"/>
            <w:hideMark/>
          </w:tcPr>
          <w:p w14:paraId="1AFC46AA"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5B2F9BC2"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4C773D90"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1581A039"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single" w:sz="4" w:space="0" w:color="auto"/>
            </w:tcBorders>
            <w:shd w:val="clear" w:color="auto" w:fill="auto"/>
            <w:noWrap/>
            <w:vAlign w:val="bottom"/>
            <w:hideMark/>
          </w:tcPr>
          <w:p w14:paraId="28EC5531"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c>
          <w:tcPr>
            <w:tcW w:w="976" w:type="dxa"/>
            <w:tcBorders>
              <w:top w:val="nil"/>
              <w:left w:val="single" w:sz="4" w:space="0" w:color="auto"/>
              <w:bottom w:val="nil"/>
              <w:right w:val="nil"/>
            </w:tcBorders>
            <w:shd w:val="clear" w:color="auto" w:fill="auto"/>
            <w:noWrap/>
            <w:vAlign w:val="bottom"/>
            <w:hideMark/>
          </w:tcPr>
          <w:p w14:paraId="0D8D1245" w14:textId="77777777" w:rsidR="00EB404F" w:rsidRPr="00806701" w:rsidRDefault="00EB404F" w:rsidP="00806701">
            <w:pPr>
              <w:jc w:val="center"/>
              <w:rPr>
                <w:rFonts w:ascii="Wingdings 2" w:hAnsi="Wingdings 2" w:cs="Calibri"/>
                <w:b/>
                <w:bCs/>
                <w:color w:val="000000"/>
                <w:sz w:val="20"/>
                <w:szCs w:val="20"/>
                <w:lang w:val="en-US" w:eastAsia="en-US"/>
              </w:rPr>
            </w:pPr>
            <w:r w:rsidRPr="00806701">
              <w:rPr>
                <w:rFonts w:ascii="Wingdings 2" w:hAnsi="Wingdings 2" w:cs="Calibri"/>
                <w:b/>
                <w:bCs/>
                <w:color w:val="000000"/>
                <w:sz w:val="20"/>
                <w:szCs w:val="20"/>
                <w:lang w:val="en-US" w:eastAsia="en-US"/>
              </w:rPr>
              <w:t></w:t>
            </w:r>
          </w:p>
        </w:tc>
      </w:tr>
      <w:tr w:rsidR="00EB404F" w:rsidRPr="00806701" w14:paraId="27D2D061" w14:textId="77777777" w:rsidTr="00EB404F">
        <w:trPr>
          <w:trHeight w:val="227"/>
        </w:trPr>
        <w:tc>
          <w:tcPr>
            <w:tcW w:w="3056" w:type="dxa"/>
            <w:tcBorders>
              <w:top w:val="nil"/>
              <w:left w:val="nil"/>
              <w:bottom w:val="single" w:sz="4" w:space="0" w:color="auto"/>
              <w:right w:val="single" w:sz="4" w:space="0" w:color="auto"/>
            </w:tcBorders>
            <w:shd w:val="clear" w:color="auto" w:fill="auto"/>
            <w:noWrap/>
            <w:vAlign w:val="bottom"/>
            <w:hideMark/>
          </w:tcPr>
          <w:p w14:paraId="15573230" w14:textId="77777777" w:rsidR="00EB404F" w:rsidRPr="00806701" w:rsidRDefault="00EB404F" w:rsidP="00806701">
            <w:pPr>
              <w:rPr>
                <w:color w:val="000000"/>
                <w:sz w:val="20"/>
                <w:szCs w:val="20"/>
                <w:lang w:val="en-US" w:eastAsia="en-US"/>
              </w:rPr>
            </w:pPr>
            <w:r w:rsidRPr="00806701">
              <w:rPr>
                <w:color w:val="000000"/>
                <w:sz w:val="20"/>
                <w:szCs w:val="20"/>
                <w:lang w:val="en-US" w:eastAsia="en-US"/>
              </w:rPr>
              <w:t>Vale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D2D27CA"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85C4DBE"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81F584C"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58B597E"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DF4F03F"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c>
          <w:tcPr>
            <w:tcW w:w="976" w:type="dxa"/>
            <w:tcBorders>
              <w:top w:val="nil"/>
              <w:left w:val="single" w:sz="4" w:space="0" w:color="auto"/>
              <w:bottom w:val="single" w:sz="4" w:space="0" w:color="auto"/>
              <w:right w:val="nil"/>
            </w:tcBorders>
            <w:shd w:val="clear" w:color="auto" w:fill="auto"/>
            <w:noWrap/>
            <w:vAlign w:val="bottom"/>
            <w:hideMark/>
          </w:tcPr>
          <w:p w14:paraId="58B16093" w14:textId="77777777" w:rsidR="00EB404F" w:rsidRPr="00806701" w:rsidRDefault="00EB404F" w:rsidP="00806701">
            <w:pPr>
              <w:jc w:val="center"/>
              <w:rPr>
                <w:rFonts w:ascii="Wingdings 2" w:hAnsi="Wingdings 2" w:cs="Calibri"/>
                <w:b/>
                <w:bCs/>
                <w:color w:val="FF0000"/>
                <w:sz w:val="20"/>
                <w:szCs w:val="20"/>
                <w:lang w:val="en-US" w:eastAsia="en-US"/>
              </w:rPr>
            </w:pPr>
            <w:r w:rsidRPr="00806701">
              <w:rPr>
                <w:rFonts w:ascii="Wingdings 2" w:hAnsi="Wingdings 2" w:cs="Calibri"/>
                <w:b/>
                <w:bCs/>
                <w:color w:val="FF0000"/>
                <w:sz w:val="20"/>
                <w:szCs w:val="20"/>
                <w:lang w:val="en-US" w:eastAsia="en-US"/>
              </w:rPr>
              <w:t></w:t>
            </w:r>
          </w:p>
        </w:tc>
      </w:tr>
      <w:tr w:rsidR="00806701" w:rsidRPr="00806701" w14:paraId="612A04A0" w14:textId="77777777" w:rsidTr="00EB404F">
        <w:trPr>
          <w:trHeight w:val="227"/>
        </w:trPr>
        <w:tc>
          <w:tcPr>
            <w:tcW w:w="3056" w:type="dxa"/>
            <w:tcBorders>
              <w:top w:val="single" w:sz="4" w:space="0" w:color="auto"/>
              <w:left w:val="nil"/>
              <w:bottom w:val="single" w:sz="4" w:space="0" w:color="auto"/>
              <w:right w:val="nil"/>
            </w:tcBorders>
            <w:shd w:val="clear" w:color="auto" w:fill="auto"/>
            <w:noWrap/>
            <w:vAlign w:val="bottom"/>
            <w:hideMark/>
          </w:tcPr>
          <w:p w14:paraId="00F34F2C" w14:textId="77777777" w:rsidR="00806701" w:rsidRPr="00806701" w:rsidRDefault="00806701" w:rsidP="00806701">
            <w:pPr>
              <w:rPr>
                <w:b/>
                <w:bCs/>
                <w:color w:val="000000"/>
                <w:sz w:val="20"/>
                <w:szCs w:val="20"/>
                <w:lang w:val="en-US" w:eastAsia="en-US"/>
              </w:rPr>
            </w:pPr>
            <w:r w:rsidRPr="00806701">
              <w:rPr>
                <w:b/>
                <w:bCs/>
                <w:color w:val="000000"/>
                <w:sz w:val="20"/>
                <w:szCs w:val="20"/>
                <w:lang w:val="en-US" w:eastAsia="en-US"/>
              </w:rPr>
              <w:t>Total</w:t>
            </w:r>
          </w:p>
        </w:tc>
        <w:tc>
          <w:tcPr>
            <w:tcW w:w="976" w:type="dxa"/>
            <w:tcBorders>
              <w:top w:val="single" w:sz="4" w:space="0" w:color="auto"/>
              <w:left w:val="nil"/>
              <w:bottom w:val="single" w:sz="4" w:space="0" w:color="auto"/>
              <w:right w:val="nil"/>
            </w:tcBorders>
            <w:shd w:val="clear" w:color="auto" w:fill="auto"/>
            <w:noWrap/>
            <w:vAlign w:val="bottom"/>
            <w:hideMark/>
          </w:tcPr>
          <w:p w14:paraId="1130EECE" w14:textId="77777777" w:rsidR="00806701" w:rsidRPr="00806701" w:rsidRDefault="00806701" w:rsidP="00806701">
            <w:pPr>
              <w:jc w:val="center"/>
              <w:rPr>
                <w:b/>
                <w:bCs/>
                <w:color w:val="000000"/>
                <w:sz w:val="20"/>
                <w:szCs w:val="20"/>
                <w:lang w:val="en-US" w:eastAsia="en-US"/>
              </w:rPr>
            </w:pPr>
            <w:r w:rsidRPr="00806701">
              <w:rPr>
                <w:b/>
                <w:bCs/>
                <w:color w:val="000000"/>
                <w:sz w:val="20"/>
                <w:szCs w:val="20"/>
                <w:lang w:val="en-US" w:eastAsia="en-US"/>
              </w:rPr>
              <w:t>15%</w:t>
            </w:r>
          </w:p>
        </w:tc>
        <w:tc>
          <w:tcPr>
            <w:tcW w:w="976" w:type="dxa"/>
            <w:tcBorders>
              <w:top w:val="single" w:sz="4" w:space="0" w:color="auto"/>
              <w:left w:val="nil"/>
              <w:bottom w:val="single" w:sz="4" w:space="0" w:color="auto"/>
              <w:right w:val="nil"/>
            </w:tcBorders>
            <w:shd w:val="clear" w:color="auto" w:fill="auto"/>
            <w:noWrap/>
            <w:vAlign w:val="bottom"/>
            <w:hideMark/>
          </w:tcPr>
          <w:p w14:paraId="1D460192" w14:textId="77777777" w:rsidR="00806701" w:rsidRPr="00806701" w:rsidRDefault="00806701" w:rsidP="00806701">
            <w:pPr>
              <w:jc w:val="center"/>
              <w:rPr>
                <w:b/>
                <w:bCs/>
                <w:color w:val="000000"/>
                <w:sz w:val="20"/>
                <w:szCs w:val="20"/>
                <w:lang w:val="en-US" w:eastAsia="en-US"/>
              </w:rPr>
            </w:pPr>
            <w:r w:rsidRPr="00806701">
              <w:rPr>
                <w:b/>
                <w:bCs/>
                <w:color w:val="000000"/>
                <w:sz w:val="20"/>
                <w:szCs w:val="20"/>
                <w:lang w:val="en-US" w:eastAsia="en-US"/>
              </w:rPr>
              <w:t>15%</w:t>
            </w:r>
          </w:p>
        </w:tc>
        <w:tc>
          <w:tcPr>
            <w:tcW w:w="976" w:type="dxa"/>
            <w:tcBorders>
              <w:top w:val="single" w:sz="4" w:space="0" w:color="auto"/>
              <w:left w:val="nil"/>
              <w:bottom w:val="single" w:sz="4" w:space="0" w:color="auto"/>
              <w:right w:val="nil"/>
            </w:tcBorders>
            <w:shd w:val="clear" w:color="auto" w:fill="auto"/>
            <w:noWrap/>
            <w:vAlign w:val="bottom"/>
            <w:hideMark/>
          </w:tcPr>
          <w:p w14:paraId="21B70DE1" w14:textId="77777777" w:rsidR="00806701" w:rsidRPr="00806701" w:rsidRDefault="00806701" w:rsidP="00806701">
            <w:pPr>
              <w:jc w:val="center"/>
              <w:rPr>
                <w:b/>
                <w:bCs/>
                <w:color w:val="000000"/>
                <w:sz w:val="20"/>
                <w:szCs w:val="20"/>
                <w:lang w:val="en-US" w:eastAsia="en-US"/>
              </w:rPr>
            </w:pPr>
            <w:r w:rsidRPr="00806701">
              <w:rPr>
                <w:b/>
                <w:bCs/>
                <w:color w:val="000000"/>
                <w:sz w:val="20"/>
                <w:szCs w:val="20"/>
                <w:lang w:val="en-US" w:eastAsia="en-US"/>
              </w:rPr>
              <w:t>85%</w:t>
            </w:r>
          </w:p>
        </w:tc>
        <w:tc>
          <w:tcPr>
            <w:tcW w:w="976" w:type="dxa"/>
            <w:tcBorders>
              <w:top w:val="single" w:sz="4" w:space="0" w:color="auto"/>
              <w:left w:val="nil"/>
              <w:bottom w:val="single" w:sz="4" w:space="0" w:color="auto"/>
              <w:right w:val="nil"/>
            </w:tcBorders>
            <w:shd w:val="clear" w:color="auto" w:fill="auto"/>
            <w:noWrap/>
            <w:vAlign w:val="bottom"/>
            <w:hideMark/>
          </w:tcPr>
          <w:p w14:paraId="069C25AE" w14:textId="77777777" w:rsidR="00806701" w:rsidRPr="00806701" w:rsidRDefault="00806701" w:rsidP="00806701">
            <w:pPr>
              <w:jc w:val="center"/>
              <w:rPr>
                <w:b/>
                <w:bCs/>
                <w:color w:val="000000"/>
                <w:sz w:val="20"/>
                <w:szCs w:val="20"/>
                <w:lang w:val="en-US" w:eastAsia="en-US"/>
              </w:rPr>
            </w:pPr>
            <w:r w:rsidRPr="00806701">
              <w:rPr>
                <w:b/>
                <w:bCs/>
                <w:color w:val="000000"/>
                <w:sz w:val="20"/>
                <w:szCs w:val="20"/>
                <w:lang w:val="en-US" w:eastAsia="en-US"/>
              </w:rPr>
              <w:t>92%</w:t>
            </w:r>
          </w:p>
        </w:tc>
        <w:tc>
          <w:tcPr>
            <w:tcW w:w="976" w:type="dxa"/>
            <w:tcBorders>
              <w:top w:val="single" w:sz="4" w:space="0" w:color="auto"/>
              <w:left w:val="nil"/>
              <w:bottom w:val="single" w:sz="4" w:space="0" w:color="auto"/>
              <w:right w:val="nil"/>
            </w:tcBorders>
            <w:shd w:val="clear" w:color="auto" w:fill="auto"/>
            <w:noWrap/>
            <w:vAlign w:val="bottom"/>
            <w:hideMark/>
          </w:tcPr>
          <w:p w14:paraId="2F5E3122" w14:textId="77777777" w:rsidR="00806701" w:rsidRPr="00806701" w:rsidRDefault="00806701" w:rsidP="00806701">
            <w:pPr>
              <w:jc w:val="center"/>
              <w:rPr>
                <w:b/>
                <w:bCs/>
                <w:color w:val="000000"/>
                <w:sz w:val="20"/>
                <w:szCs w:val="20"/>
                <w:lang w:val="en-US" w:eastAsia="en-US"/>
              </w:rPr>
            </w:pPr>
            <w:r w:rsidRPr="00806701">
              <w:rPr>
                <w:b/>
                <w:bCs/>
                <w:color w:val="000000"/>
                <w:sz w:val="20"/>
                <w:szCs w:val="20"/>
                <w:lang w:val="en-US" w:eastAsia="en-US"/>
              </w:rPr>
              <w:t>92%</w:t>
            </w:r>
          </w:p>
        </w:tc>
        <w:tc>
          <w:tcPr>
            <w:tcW w:w="976" w:type="dxa"/>
            <w:tcBorders>
              <w:top w:val="single" w:sz="4" w:space="0" w:color="auto"/>
              <w:left w:val="nil"/>
              <w:bottom w:val="single" w:sz="4" w:space="0" w:color="auto"/>
              <w:right w:val="nil"/>
            </w:tcBorders>
            <w:shd w:val="clear" w:color="auto" w:fill="auto"/>
            <w:noWrap/>
            <w:vAlign w:val="bottom"/>
            <w:hideMark/>
          </w:tcPr>
          <w:p w14:paraId="4B8FA7ED" w14:textId="77777777" w:rsidR="00806701" w:rsidRPr="00806701" w:rsidRDefault="00806701" w:rsidP="00806701">
            <w:pPr>
              <w:jc w:val="center"/>
              <w:rPr>
                <w:b/>
                <w:bCs/>
                <w:color w:val="000000"/>
                <w:sz w:val="20"/>
                <w:szCs w:val="20"/>
                <w:lang w:val="en-US" w:eastAsia="en-US"/>
              </w:rPr>
            </w:pPr>
            <w:r w:rsidRPr="00806701">
              <w:rPr>
                <w:b/>
                <w:bCs/>
                <w:color w:val="000000"/>
                <w:sz w:val="20"/>
                <w:szCs w:val="20"/>
                <w:lang w:val="en-US" w:eastAsia="en-US"/>
              </w:rPr>
              <w:t>92%</w:t>
            </w:r>
          </w:p>
        </w:tc>
      </w:tr>
    </w:tbl>
    <w:p w14:paraId="331CBF0D" w14:textId="77777777" w:rsidR="00EE597C" w:rsidRPr="001B1C8C" w:rsidRDefault="00EE597C" w:rsidP="00EE597C">
      <w:pPr>
        <w:tabs>
          <w:tab w:val="left" w:pos="1565"/>
          <w:tab w:val="center" w:pos="4536"/>
        </w:tabs>
        <w:rPr>
          <w:sz w:val="20"/>
          <w:szCs w:val="22"/>
        </w:rPr>
      </w:pPr>
      <w:r w:rsidRPr="001B1C8C">
        <w:rPr>
          <w:sz w:val="20"/>
          <w:szCs w:val="22"/>
        </w:rPr>
        <w:t xml:space="preserve">Fonte: </w:t>
      </w:r>
      <w:r>
        <w:rPr>
          <w:sz w:val="20"/>
          <w:szCs w:val="22"/>
        </w:rPr>
        <w:t>Elaborada a partir dos dados da pesquisa</w:t>
      </w:r>
      <w:r w:rsidRPr="001B1C8C">
        <w:rPr>
          <w:sz w:val="20"/>
          <w:szCs w:val="22"/>
        </w:rPr>
        <w:t xml:space="preserve"> (2014).</w:t>
      </w:r>
    </w:p>
    <w:p w14:paraId="518EBAA2" w14:textId="4814C6FF" w:rsidR="00806701" w:rsidRPr="00E64ACE" w:rsidRDefault="00806701" w:rsidP="000C375C">
      <w:pPr>
        <w:tabs>
          <w:tab w:val="left" w:pos="1565"/>
          <w:tab w:val="center" w:pos="4536"/>
        </w:tabs>
        <w:rPr>
          <w:sz w:val="20"/>
          <w:szCs w:val="22"/>
        </w:rPr>
      </w:pPr>
    </w:p>
    <w:p w14:paraId="363EBA91" w14:textId="77777777" w:rsidR="00FE01FB" w:rsidRDefault="00FE01FB" w:rsidP="00E81112">
      <w:pPr>
        <w:autoSpaceDE w:val="0"/>
        <w:autoSpaceDN w:val="0"/>
        <w:adjustRightInd w:val="0"/>
        <w:ind w:firstLine="708"/>
        <w:jc w:val="both"/>
      </w:pPr>
    </w:p>
    <w:p w14:paraId="247A6D2A" w14:textId="6CB4268B" w:rsidR="000C375C" w:rsidRDefault="00E3018A" w:rsidP="00E81112">
      <w:pPr>
        <w:autoSpaceDE w:val="0"/>
        <w:autoSpaceDN w:val="0"/>
        <w:adjustRightInd w:val="0"/>
        <w:ind w:firstLine="708"/>
        <w:jc w:val="both"/>
      </w:pPr>
      <w:r>
        <w:rPr>
          <w:rStyle w:val="st1"/>
        </w:rPr>
        <w:t xml:space="preserve">A </w:t>
      </w:r>
      <w:r w:rsidR="00983099">
        <w:rPr>
          <w:rStyle w:val="st1"/>
        </w:rPr>
        <w:t>conciliação determinada pelo CPC 30 s</w:t>
      </w:r>
      <w:r w:rsidR="008F5AD7">
        <w:rPr>
          <w:rStyle w:val="st1"/>
        </w:rPr>
        <w:t xml:space="preserve">omente foi </w:t>
      </w:r>
      <w:r w:rsidR="00FA6062">
        <w:rPr>
          <w:rStyle w:val="st1"/>
        </w:rPr>
        <w:t>apresentada pelas empresas Gerdau S.A. e Metalúrgica Gerdau no ano de 2008, o que representa 15% da amostra</w:t>
      </w:r>
      <w:r w:rsidR="00983099">
        <w:rPr>
          <w:rStyle w:val="st1"/>
        </w:rPr>
        <w:t>, devido a antecipação voluntária destas empresas ao IFRS</w:t>
      </w:r>
      <w:r w:rsidR="00FA6062">
        <w:rPr>
          <w:rStyle w:val="st1"/>
        </w:rPr>
        <w:t xml:space="preserve">. A adesão maior deu-se a partir do ano de 2010 com 85% das empresas, todavia, não atingiu a totalidade da amostra em 2013, permanecendo em 92%, pois a Vale não divulga tais informações em suas </w:t>
      </w:r>
      <w:r w:rsidR="00983099">
        <w:rPr>
          <w:rStyle w:val="st1"/>
        </w:rPr>
        <w:t xml:space="preserve">Demonstrações </w:t>
      </w:r>
      <w:r w:rsidR="007950FF">
        <w:rPr>
          <w:rStyle w:val="st1"/>
        </w:rPr>
        <w:t>Financeiras</w:t>
      </w:r>
      <w:r w:rsidR="00983099">
        <w:rPr>
          <w:rStyle w:val="st1"/>
        </w:rPr>
        <w:t>.</w:t>
      </w:r>
    </w:p>
    <w:p w14:paraId="2F7112F2" w14:textId="56509522" w:rsidR="00F01CA9" w:rsidRDefault="00A14423" w:rsidP="00E81112">
      <w:pPr>
        <w:autoSpaceDE w:val="0"/>
        <w:autoSpaceDN w:val="0"/>
        <w:adjustRightInd w:val="0"/>
        <w:ind w:firstLine="708"/>
        <w:jc w:val="both"/>
      </w:pPr>
      <w:r>
        <w:t>Finalmente, as empresas analisadas divulgam as políticas utilizadas para o tratamento das receitas em conformidade com os requerimentos exig</w:t>
      </w:r>
      <w:r w:rsidR="00B63EDA">
        <w:t>i</w:t>
      </w:r>
      <w:r>
        <w:t xml:space="preserve">dos, bem como atendem os cinco critérios básicos de reconhecimento de receitas: transferência dos riscos e benefícios mais significativos inerentes à propriedade dos bens ao comprador, não envolvimento continuado na gestão dos bens vendidos em grau normalmente associado à propriedade nem efetivo controle de tais bens, valor da receita possa ser confiavelmente mensurado, provável benefícios econômicos associados à transação fluirão para a entidade e despesas incorridas ou a serem incorridas, referentes à transação, possam ser confiavelmente mensuradas. </w:t>
      </w:r>
    </w:p>
    <w:p w14:paraId="07BABBB4" w14:textId="6C760F24" w:rsidR="000C375C" w:rsidRDefault="00A14423" w:rsidP="00E81112">
      <w:pPr>
        <w:autoSpaceDE w:val="0"/>
        <w:autoSpaceDN w:val="0"/>
        <w:adjustRightInd w:val="0"/>
        <w:ind w:firstLine="708"/>
        <w:jc w:val="both"/>
        <w:rPr>
          <w:rStyle w:val="st1"/>
        </w:rPr>
      </w:pPr>
      <w:r>
        <w:lastRenderedPageBreak/>
        <w:t>D</w:t>
      </w:r>
      <w:r w:rsidR="00296EBA">
        <w:t>o mesmo modo, a mensuração da receita é realizada pelo seu valor justo</w:t>
      </w:r>
      <w:r w:rsidR="00296EBA" w:rsidRPr="00296EBA">
        <w:rPr>
          <w:rStyle w:val="st1"/>
        </w:rPr>
        <w:t xml:space="preserve"> </w:t>
      </w:r>
      <w:r w:rsidR="00296EBA" w:rsidRPr="00EE5B7C">
        <w:rPr>
          <w:rStyle w:val="st1"/>
        </w:rPr>
        <w:t xml:space="preserve">da contraprestação recebida ou </w:t>
      </w:r>
      <w:r w:rsidR="00296EBA" w:rsidRPr="00D55B84">
        <w:rPr>
          <w:rStyle w:val="st1"/>
        </w:rPr>
        <w:t>a receber</w:t>
      </w:r>
      <w:r w:rsidR="00296EBA">
        <w:rPr>
          <w:rStyle w:val="st1"/>
        </w:rPr>
        <w:t>, que é um fator relevante no atendimento das normas inter</w:t>
      </w:r>
      <w:r w:rsidR="00B63EDA">
        <w:rPr>
          <w:rStyle w:val="st1"/>
        </w:rPr>
        <w:t>na</w:t>
      </w:r>
      <w:r w:rsidR="00296EBA">
        <w:rPr>
          <w:rStyle w:val="st1"/>
        </w:rPr>
        <w:t>cionais</w:t>
      </w:r>
      <w:r w:rsidR="00164F79">
        <w:rPr>
          <w:rStyle w:val="st1"/>
        </w:rPr>
        <w:t xml:space="preserve">, e estão adequadamente evidenciadas nas categorias de </w:t>
      </w:r>
      <w:r w:rsidR="00164F79" w:rsidRPr="00384DE4">
        <w:rPr>
          <w:rStyle w:val="st1"/>
        </w:rPr>
        <w:t>venda de bens, prestação de serviços, juros, royalties e/ou dividendos</w:t>
      </w:r>
      <w:r w:rsidR="00296EBA">
        <w:rPr>
          <w:rStyle w:val="st1"/>
        </w:rPr>
        <w:t xml:space="preserve">. </w:t>
      </w:r>
      <w:r w:rsidR="00927B74">
        <w:rPr>
          <w:rStyle w:val="st1"/>
        </w:rPr>
        <w:t>A</w:t>
      </w:r>
      <w:r w:rsidR="00164F79">
        <w:rPr>
          <w:rStyle w:val="st1"/>
        </w:rPr>
        <w:t xml:space="preserve"> publicação da receita proveniente da troca de bens e serviços ainda não tem sido praticada pelas empresas</w:t>
      </w:r>
      <w:r w:rsidR="00927B74">
        <w:rPr>
          <w:rStyle w:val="st1"/>
        </w:rPr>
        <w:t>, todavia, a divulgação entre a c</w:t>
      </w:r>
      <w:r w:rsidR="00927B74" w:rsidRPr="00B14E1A">
        <w:rPr>
          <w:rStyle w:val="st1"/>
        </w:rPr>
        <w:t xml:space="preserve">onciliação entre a receita </w:t>
      </w:r>
      <w:r w:rsidR="00927B74">
        <w:rPr>
          <w:rStyle w:val="st1"/>
        </w:rPr>
        <w:t>apresentada</w:t>
      </w:r>
      <w:r w:rsidR="00927B74" w:rsidRPr="00B14E1A">
        <w:rPr>
          <w:rStyle w:val="st1"/>
        </w:rPr>
        <w:t xml:space="preserve"> na demonstra</w:t>
      </w:r>
      <w:r w:rsidR="00927B74">
        <w:rPr>
          <w:rStyle w:val="st1"/>
        </w:rPr>
        <w:t>ção do resultado e a registrada para fins tributáveis é uma pratica bem disseminada no mercado. Estes fatores demonstram que o processo de reconhecimento de receitas deste grupo de empresas se mostra satisfatório em relação as normas internacionais.</w:t>
      </w:r>
    </w:p>
    <w:p w14:paraId="5275F537" w14:textId="77777777" w:rsidR="00A4214E" w:rsidRDefault="00A4214E" w:rsidP="00E81112">
      <w:pPr>
        <w:autoSpaceDE w:val="0"/>
        <w:autoSpaceDN w:val="0"/>
        <w:adjustRightInd w:val="0"/>
        <w:ind w:firstLine="708"/>
        <w:jc w:val="both"/>
      </w:pPr>
    </w:p>
    <w:p w14:paraId="645581EC" w14:textId="4A72336F" w:rsidR="00BF4A47" w:rsidRDefault="0045006F" w:rsidP="00E81112">
      <w:pPr>
        <w:autoSpaceDE w:val="0"/>
        <w:autoSpaceDN w:val="0"/>
        <w:adjustRightInd w:val="0"/>
        <w:jc w:val="both"/>
        <w:rPr>
          <w:bCs/>
          <w:color w:val="000000"/>
        </w:rPr>
      </w:pPr>
      <w:r>
        <w:rPr>
          <w:rStyle w:val="apple-style-span"/>
          <w:b/>
          <w:color w:val="000000"/>
        </w:rPr>
        <w:t>5 CONSIDERAÇÕES FINAIS</w:t>
      </w:r>
    </w:p>
    <w:p w14:paraId="3F66323F" w14:textId="77777777" w:rsidR="00BF4A47" w:rsidRDefault="00BF4A47" w:rsidP="00E81112">
      <w:pPr>
        <w:autoSpaceDE w:val="0"/>
        <w:autoSpaceDN w:val="0"/>
        <w:adjustRightInd w:val="0"/>
        <w:jc w:val="both"/>
        <w:rPr>
          <w:bCs/>
          <w:color w:val="000000"/>
        </w:rPr>
      </w:pPr>
    </w:p>
    <w:p w14:paraId="1E356F9B" w14:textId="4BBD6594" w:rsidR="00BF4A47" w:rsidRDefault="00BF4A47" w:rsidP="00E81112">
      <w:pPr>
        <w:autoSpaceDE w:val="0"/>
        <w:autoSpaceDN w:val="0"/>
        <w:adjustRightInd w:val="0"/>
        <w:jc w:val="both"/>
      </w:pPr>
      <w:r>
        <w:rPr>
          <w:bCs/>
          <w:color w:val="000000"/>
        </w:rPr>
        <w:tab/>
      </w:r>
      <w:r>
        <w:t>Este estudo teve como objetivo avaliar c</w:t>
      </w:r>
      <w:r w:rsidRPr="004B4C1D">
        <w:rPr>
          <w:bCs/>
          <w:color w:val="000000"/>
        </w:rPr>
        <w:t>omo as empresas de capital aberto no Brasil estão atendendo aos princípios de reconhecimento de receitas estabelecidos pelo Comitê de Pronunciamentos Contábeis.</w:t>
      </w:r>
      <w:r>
        <w:rPr>
          <w:bCs/>
          <w:color w:val="000000"/>
        </w:rPr>
        <w:t xml:space="preserve"> Com isso, foram analisados </w:t>
      </w:r>
      <w:r>
        <w:t>o cumprimento dos critérios para reconhecimento de receitas de uma amostra de empresas pertencentes à carteira teórica do índice Bovespa, por meio da análise de suas Demonstrações Financeiras divulgadas para o mercado no período de 2008 a 2013.</w:t>
      </w:r>
    </w:p>
    <w:p w14:paraId="113FE733" w14:textId="38642D2F" w:rsidR="00BF4A47" w:rsidRDefault="00BF4A47" w:rsidP="00E81112">
      <w:pPr>
        <w:autoSpaceDE w:val="0"/>
        <w:autoSpaceDN w:val="0"/>
        <w:adjustRightInd w:val="0"/>
        <w:jc w:val="both"/>
      </w:pPr>
      <w:r>
        <w:tab/>
      </w:r>
      <w:r w:rsidR="00BB04B1">
        <w:t xml:space="preserve">As empresas </w:t>
      </w:r>
      <w:r w:rsidR="001F362B">
        <w:t>analisadas</w:t>
      </w:r>
      <w:r w:rsidR="00BB04B1">
        <w:t xml:space="preserve">, em sua maioria, aderiram ao IFRS no ano de 2010. Com isso, </w:t>
      </w:r>
      <w:r w:rsidR="0060540A">
        <w:t>a qualidade das informações divulgadas ao mercado apresentou</w:t>
      </w:r>
      <w:r w:rsidR="00BB04B1">
        <w:t xml:space="preserve"> melhoria</w:t>
      </w:r>
      <w:r w:rsidR="00B64AF4">
        <w:t>s</w:t>
      </w:r>
      <w:r w:rsidR="00BB04B1">
        <w:t xml:space="preserve"> no decorrer dos anos. </w:t>
      </w:r>
      <w:r w:rsidR="00BF0BD5">
        <w:t xml:space="preserve">Aquelas </w:t>
      </w:r>
      <w:r w:rsidR="00BB04B1">
        <w:t>empresas que decidiram antecipar-se a adesão às normas internacionais</w:t>
      </w:r>
      <w:r w:rsidR="001F362B">
        <w:t xml:space="preserve"> (</w:t>
      </w:r>
      <w:r w:rsidR="00BB04B1">
        <w:t>Metalúrgica Gerdau, Gerdau S.A. e Ambev</w:t>
      </w:r>
      <w:r w:rsidR="001F362B">
        <w:t>)</w:t>
      </w:r>
      <w:r w:rsidR="00BB04B1">
        <w:t xml:space="preserve">, apresentaram informações com maior qualidade antes das demais, pois conseguiram se preparar melhor para as mudanças. </w:t>
      </w:r>
      <w:r w:rsidR="00C1569E">
        <w:t xml:space="preserve">Este fato, pode ser um fator diferencial na atração de investidores, contudo, necessita de estudos </w:t>
      </w:r>
      <w:r w:rsidR="000864A9">
        <w:t xml:space="preserve">mais </w:t>
      </w:r>
      <w:r w:rsidR="000F126B">
        <w:t>específicos em relação ao tema para alcançar esta conclusão.</w:t>
      </w:r>
    </w:p>
    <w:p w14:paraId="312614E3" w14:textId="65EC02DD" w:rsidR="008327A3" w:rsidRDefault="0011491E" w:rsidP="00E81112">
      <w:pPr>
        <w:autoSpaceDE w:val="0"/>
        <w:autoSpaceDN w:val="0"/>
        <w:adjustRightInd w:val="0"/>
        <w:jc w:val="both"/>
      </w:pPr>
      <w:r>
        <w:tab/>
        <w:t xml:space="preserve">Considerando </w:t>
      </w:r>
      <w:r w:rsidR="001F6E77">
        <w:t xml:space="preserve">os resultados obtidos na análise, </w:t>
      </w:r>
      <w:r w:rsidR="001F362B">
        <w:t>pode-se se inferir</w:t>
      </w:r>
      <w:r w:rsidR="001F6E77">
        <w:t xml:space="preserve"> que as empresas compreendidas neste estudo estão aderentes aos </w:t>
      </w:r>
      <w:r w:rsidR="00BF0BD5">
        <w:t>princípios</w:t>
      </w:r>
      <w:r w:rsidR="001F6E77">
        <w:t xml:space="preserve"> de reconhecimento de receitas estabelecidos pelas normas internacionais. </w:t>
      </w:r>
      <w:r w:rsidR="00B718DE">
        <w:t>As exceções encontradas n</w:t>
      </w:r>
      <w:r w:rsidR="00D52500">
        <w:t xml:space="preserve">ão alteram significativamente </w:t>
      </w:r>
      <w:r w:rsidR="00E30D48">
        <w:t>as conclusões da amostra consolidada</w:t>
      </w:r>
      <w:r w:rsidR="00D52500">
        <w:t>.</w:t>
      </w:r>
      <w:r w:rsidR="00E30D48">
        <w:t xml:space="preserve"> Contudo, ressalta-se que</w:t>
      </w:r>
      <w:r w:rsidR="008327A3">
        <w:t>,</w:t>
      </w:r>
      <w:r w:rsidR="00E30D48">
        <w:t xml:space="preserve"> apesar </w:t>
      </w:r>
      <w:r w:rsidR="00B64AF4">
        <w:t>d</w:t>
      </w:r>
      <w:r w:rsidR="00E30D48">
        <w:t>a representatividade da amostra</w:t>
      </w:r>
      <w:r w:rsidR="008327A3">
        <w:t>,</w:t>
      </w:r>
      <w:r w:rsidR="00E30D48">
        <w:t xml:space="preserve"> não pode ser concluído que </w:t>
      </w:r>
      <w:r w:rsidR="000F126B">
        <w:t>as demais</w:t>
      </w:r>
      <w:r w:rsidR="00E30D48">
        <w:t xml:space="preserve"> empresas participantes do mercado de capitais brasileiro também s</w:t>
      </w:r>
      <w:r w:rsidR="000F126B">
        <w:t xml:space="preserve">ão aderentes </w:t>
      </w:r>
      <w:r w:rsidR="00E30D48">
        <w:t>aos princípios de reconhecimento de receitas</w:t>
      </w:r>
      <w:r w:rsidR="000F126B">
        <w:t>.</w:t>
      </w:r>
    </w:p>
    <w:p w14:paraId="2A36CB14" w14:textId="6221D5F5" w:rsidR="005204AC" w:rsidRDefault="00A9776C" w:rsidP="00E81112">
      <w:pPr>
        <w:autoSpaceDE w:val="0"/>
        <w:autoSpaceDN w:val="0"/>
        <w:adjustRightInd w:val="0"/>
        <w:ind w:firstLine="708"/>
        <w:jc w:val="both"/>
        <w:rPr>
          <w:i/>
        </w:rPr>
      </w:pPr>
      <w:r>
        <w:t>C</w:t>
      </w:r>
      <w:r w:rsidR="00627A27">
        <w:t xml:space="preserve">om o produto da análise das informações publicadas pelas empresas foi possível obter argumentos e evidências aceitáveis para </w:t>
      </w:r>
      <w:r w:rsidR="003D03E2">
        <w:t xml:space="preserve">compreender </w:t>
      </w:r>
      <w:r w:rsidR="00627A27">
        <w:t xml:space="preserve">que </w:t>
      </w:r>
      <w:r w:rsidR="004C453E">
        <w:t>a maneira como as empresas de capital aberto no Brasil tratam o reconhecimento de suas receitas nos Demonstrativos Financeiros</w:t>
      </w:r>
      <w:r w:rsidR="003D03E2">
        <w:t xml:space="preserve"> atende</w:t>
      </w:r>
      <w:r w:rsidR="004C453E">
        <w:t xml:space="preserve"> </w:t>
      </w:r>
      <w:r w:rsidR="00467C8E">
        <w:t>a</w:t>
      </w:r>
      <w:r w:rsidR="004C453E">
        <w:t>os princípios da norma emitida pelo Comitê de Pronunciamento</w:t>
      </w:r>
      <w:r w:rsidR="00783545">
        <w:t>s</w:t>
      </w:r>
      <w:r w:rsidR="004C453E">
        <w:t xml:space="preserve"> Contábeis</w:t>
      </w:r>
      <w:r w:rsidR="00640277">
        <w:t>, o que gera transparência aos seus</w:t>
      </w:r>
      <w:r w:rsidR="00467C8E">
        <w:t xml:space="preserve"> diversos </w:t>
      </w:r>
      <w:proofErr w:type="spellStart"/>
      <w:r w:rsidR="00467C8E" w:rsidRPr="004B4C1D">
        <w:rPr>
          <w:i/>
        </w:rPr>
        <w:t>stakeholders</w:t>
      </w:r>
      <w:proofErr w:type="spellEnd"/>
      <w:r w:rsidR="00640277">
        <w:rPr>
          <w:i/>
        </w:rPr>
        <w:t>.</w:t>
      </w:r>
    </w:p>
    <w:p w14:paraId="74386A51" w14:textId="351C8A3A" w:rsidR="00217836" w:rsidRDefault="007A6C47" w:rsidP="00E81112">
      <w:pPr>
        <w:autoSpaceDE w:val="0"/>
        <w:autoSpaceDN w:val="0"/>
        <w:adjustRightInd w:val="0"/>
        <w:ind w:firstLine="708"/>
        <w:jc w:val="both"/>
      </w:pPr>
      <w:r>
        <w:t xml:space="preserve">Para estudos futuros, sugere-se realizar essa pesquisa em outros </w:t>
      </w:r>
      <w:r w:rsidR="00FE2FB1">
        <w:t xml:space="preserve">setores específicos da economia, </w:t>
      </w:r>
      <w:r w:rsidR="004E0CE2">
        <w:t>tais como serviços financeiros e distribuição de energia</w:t>
      </w:r>
      <w:r w:rsidR="003D1F59">
        <w:t xml:space="preserve">. </w:t>
      </w:r>
      <w:r w:rsidR="007053AB">
        <w:t xml:space="preserve">Estes </w:t>
      </w:r>
      <w:r w:rsidR="00BA50BA">
        <w:t>setores</w:t>
      </w:r>
      <w:r w:rsidR="003D1F59">
        <w:t xml:space="preserve"> </w:t>
      </w:r>
      <w:r w:rsidR="004E0CE2">
        <w:t>tendem a contribuir para a discussão sobre o desenvolvimento da qu</w:t>
      </w:r>
      <w:r>
        <w:t>alidade da informação contábil.</w:t>
      </w:r>
    </w:p>
    <w:p w14:paraId="3EC2AC78" w14:textId="77777777" w:rsidR="00D24596" w:rsidRDefault="00D24596" w:rsidP="00E81112">
      <w:pPr>
        <w:autoSpaceDE w:val="0"/>
        <w:autoSpaceDN w:val="0"/>
        <w:adjustRightInd w:val="0"/>
        <w:jc w:val="both"/>
        <w:rPr>
          <w:bCs/>
          <w:color w:val="000000"/>
        </w:rPr>
      </w:pPr>
    </w:p>
    <w:p w14:paraId="5F54F9BB" w14:textId="597562F5" w:rsidR="0045006F" w:rsidRPr="00EC5068" w:rsidRDefault="0045006F" w:rsidP="00D24596">
      <w:pPr>
        <w:pStyle w:val="Ttulo1"/>
        <w:numPr>
          <w:ilvl w:val="0"/>
          <w:numId w:val="0"/>
        </w:numPr>
        <w:spacing w:before="0" w:after="0"/>
        <w:ind w:left="227" w:hanging="227"/>
        <w:rPr>
          <w:lang w:val="pt-BR"/>
        </w:rPr>
      </w:pPr>
      <w:r w:rsidRPr="00EC5068">
        <w:rPr>
          <w:lang w:val="pt-BR"/>
        </w:rPr>
        <w:t>REFERÊNCIAS</w:t>
      </w:r>
    </w:p>
    <w:p w14:paraId="2E24F15D" w14:textId="77777777" w:rsidR="00B06F50" w:rsidRPr="00EC5068" w:rsidRDefault="00B06F50" w:rsidP="00D24596">
      <w:pPr>
        <w:autoSpaceDE w:val="0"/>
        <w:autoSpaceDN w:val="0"/>
        <w:adjustRightInd w:val="0"/>
        <w:jc w:val="both"/>
      </w:pPr>
    </w:p>
    <w:p w14:paraId="1FEC1C9D" w14:textId="33D18F4D" w:rsidR="001D7F21" w:rsidRPr="00EC5068" w:rsidRDefault="00B06F50" w:rsidP="000F1648">
      <w:pPr>
        <w:autoSpaceDE w:val="0"/>
        <w:autoSpaceDN w:val="0"/>
        <w:adjustRightInd w:val="0"/>
      </w:pPr>
      <w:r w:rsidRPr="00EC5068">
        <w:t xml:space="preserve">ASSAF NETO, Alexandre. </w:t>
      </w:r>
      <w:r w:rsidR="001D7F21" w:rsidRPr="00EC5068">
        <w:rPr>
          <w:b/>
        </w:rPr>
        <w:t>Mercado Financeiro</w:t>
      </w:r>
      <w:r w:rsidRPr="00EC5068">
        <w:rPr>
          <w:b/>
        </w:rPr>
        <w:t>.</w:t>
      </w:r>
      <w:r w:rsidRPr="00EC5068">
        <w:t xml:space="preserve"> </w:t>
      </w:r>
      <w:r w:rsidR="00DD4576">
        <w:t>12</w:t>
      </w:r>
      <w:r w:rsidR="00D65663" w:rsidRPr="00EC5068">
        <w:t>.</w:t>
      </w:r>
      <w:r w:rsidRPr="00EC5068">
        <w:t xml:space="preserve"> </w:t>
      </w:r>
      <w:proofErr w:type="gramStart"/>
      <w:r w:rsidRPr="00EC5068">
        <w:t>ed.</w:t>
      </w:r>
      <w:proofErr w:type="gramEnd"/>
      <w:r w:rsidRPr="00EC5068">
        <w:t xml:space="preserve"> São Paulo: Atlas, 20</w:t>
      </w:r>
      <w:r w:rsidR="00DD4576">
        <w:t>14</w:t>
      </w:r>
      <w:r w:rsidRPr="00EC5068">
        <w:t xml:space="preserve">. </w:t>
      </w:r>
      <w:r w:rsidRPr="00EC5068">
        <w:cr/>
      </w:r>
    </w:p>
    <w:p w14:paraId="7A11F855" w14:textId="61F22246" w:rsidR="00DA2054" w:rsidRPr="00EC5068" w:rsidRDefault="00DA2054" w:rsidP="000F1648">
      <w:pPr>
        <w:autoSpaceDE w:val="0"/>
        <w:autoSpaceDN w:val="0"/>
        <w:adjustRightInd w:val="0"/>
        <w:rPr>
          <w:lang w:val="en-US"/>
        </w:rPr>
      </w:pPr>
      <w:r w:rsidRPr="00EC5068">
        <w:t xml:space="preserve">ALMEIDA, Marcelo Cavalcanti. </w:t>
      </w:r>
      <w:r w:rsidRPr="00EC5068">
        <w:rPr>
          <w:b/>
        </w:rPr>
        <w:t xml:space="preserve">Contabilidade Intermediária: </w:t>
      </w:r>
      <w:r w:rsidRPr="00EC5068">
        <w:t xml:space="preserve">de acordo com as exigências de MEC para o curso de “Ciências Contábeis”; textos, exemplos e exercícios resolvidos. </w:t>
      </w:r>
      <w:r w:rsidRPr="00EC5068">
        <w:rPr>
          <w:lang w:val="en-US"/>
        </w:rPr>
        <w:t>3. ed. São Paulo: Atlas, 2010.</w:t>
      </w:r>
      <w:r w:rsidRPr="00EC5068">
        <w:rPr>
          <w:lang w:val="en-US"/>
        </w:rPr>
        <w:cr/>
      </w:r>
    </w:p>
    <w:p w14:paraId="2A339F9F" w14:textId="5814AEC1" w:rsidR="00C62DFC" w:rsidRPr="00EC5068" w:rsidRDefault="00C62DFC" w:rsidP="000F1648">
      <w:pPr>
        <w:pStyle w:val="Corpodetexto2"/>
        <w:tabs>
          <w:tab w:val="left" w:pos="0"/>
        </w:tabs>
        <w:spacing w:line="240" w:lineRule="auto"/>
        <w:jc w:val="left"/>
        <w:rPr>
          <w:rFonts w:ascii="Times New Roman" w:hAnsi="Times New Roman"/>
          <w:spacing w:val="0"/>
          <w:sz w:val="24"/>
          <w:szCs w:val="24"/>
        </w:rPr>
      </w:pPr>
      <w:r w:rsidRPr="00EC5068">
        <w:rPr>
          <w:rFonts w:ascii="Times New Roman" w:hAnsi="Times New Roman"/>
          <w:spacing w:val="0"/>
          <w:sz w:val="24"/>
          <w:szCs w:val="24"/>
          <w:lang w:val="en-US"/>
        </w:rPr>
        <w:lastRenderedPageBreak/>
        <w:t xml:space="preserve">BARTH, Mary E.; LANDSMAN, Wayne R.; LANG, Mark H. International Accounting Standards and Accounting Quality. </w:t>
      </w:r>
      <w:proofErr w:type="spellStart"/>
      <w:r w:rsidRPr="00F567A4">
        <w:rPr>
          <w:rFonts w:ascii="Times New Roman" w:hAnsi="Times New Roman"/>
          <w:b/>
          <w:spacing w:val="0"/>
          <w:sz w:val="24"/>
          <w:szCs w:val="24"/>
        </w:rPr>
        <w:t>Journal</w:t>
      </w:r>
      <w:proofErr w:type="spellEnd"/>
      <w:r w:rsidRPr="00F567A4">
        <w:rPr>
          <w:rFonts w:ascii="Times New Roman" w:hAnsi="Times New Roman"/>
          <w:b/>
          <w:spacing w:val="0"/>
          <w:sz w:val="24"/>
          <w:szCs w:val="24"/>
        </w:rPr>
        <w:t xml:space="preserve"> </w:t>
      </w:r>
      <w:proofErr w:type="spellStart"/>
      <w:r w:rsidRPr="00F567A4">
        <w:rPr>
          <w:rFonts w:ascii="Times New Roman" w:hAnsi="Times New Roman"/>
          <w:b/>
          <w:spacing w:val="0"/>
          <w:sz w:val="24"/>
          <w:szCs w:val="24"/>
        </w:rPr>
        <w:t>of</w:t>
      </w:r>
      <w:proofErr w:type="spellEnd"/>
      <w:r w:rsidRPr="00F567A4">
        <w:rPr>
          <w:rFonts w:ascii="Times New Roman" w:hAnsi="Times New Roman"/>
          <w:b/>
          <w:spacing w:val="0"/>
          <w:sz w:val="24"/>
          <w:szCs w:val="24"/>
        </w:rPr>
        <w:t xml:space="preserve"> </w:t>
      </w:r>
      <w:proofErr w:type="spellStart"/>
      <w:r w:rsidRPr="00F567A4">
        <w:rPr>
          <w:rFonts w:ascii="Times New Roman" w:hAnsi="Times New Roman"/>
          <w:b/>
          <w:spacing w:val="0"/>
          <w:sz w:val="24"/>
          <w:szCs w:val="24"/>
        </w:rPr>
        <w:t>Accounting</w:t>
      </w:r>
      <w:proofErr w:type="spellEnd"/>
      <w:r w:rsidRPr="00F567A4">
        <w:rPr>
          <w:rFonts w:ascii="Times New Roman" w:hAnsi="Times New Roman"/>
          <w:b/>
          <w:spacing w:val="0"/>
          <w:sz w:val="24"/>
          <w:szCs w:val="24"/>
        </w:rPr>
        <w:t xml:space="preserve"> </w:t>
      </w:r>
      <w:proofErr w:type="spellStart"/>
      <w:r w:rsidRPr="00F567A4">
        <w:rPr>
          <w:rFonts w:ascii="Times New Roman" w:hAnsi="Times New Roman"/>
          <w:b/>
          <w:spacing w:val="0"/>
          <w:sz w:val="24"/>
          <w:szCs w:val="24"/>
        </w:rPr>
        <w:t>Research</w:t>
      </w:r>
      <w:proofErr w:type="spellEnd"/>
      <w:r w:rsidR="00C94EEA" w:rsidRPr="00F567A4">
        <w:rPr>
          <w:rFonts w:ascii="Times New Roman" w:hAnsi="Times New Roman"/>
          <w:spacing w:val="0"/>
          <w:sz w:val="24"/>
          <w:szCs w:val="24"/>
        </w:rPr>
        <w:t>.</w:t>
      </w:r>
      <w:r w:rsidR="00625352" w:rsidRPr="00F567A4">
        <w:rPr>
          <w:rFonts w:ascii="Times New Roman" w:hAnsi="Times New Roman"/>
          <w:spacing w:val="0"/>
          <w:sz w:val="24"/>
          <w:szCs w:val="24"/>
        </w:rPr>
        <w:t xml:space="preserve"> </w:t>
      </w:r>
      <w:r w:rsidR="00E9530C">
        <w:rPr>
          <w:rFonts w:ascii="Times New Roman" w:hAnsi="Times New Roman"/>
          <w:spacing w:val="0"/>
          <w:sz w:val="24"/>
          <w:szCs w:val="24"/>
        </w:rPr>
        <w:t>v</w:t>
      </w:r>
      <w:r w:rsidR="00625352" w:rsidRPr="00EC5068">
        <w:rPr>
          <w:rFonts w:ascii="Times New Roman" w:hAnsi="Times New Roman"/>
          <w:spacing w:val="0"/>
          <w:sz w:val="24"/>
          <w:szCs w:val="24"/>
        </w:rPr>
        <w:t>. 46, n</w:t>
      </w:r>
      <w:r w:rsidRPr="00EC5068">
        <w:rPr>
          <w:rFonts w:ascii="Times New Roman" w:hAnsi="Times New Roman"/>
          <w:spacing w:val="0"/>
          <w:sz w:val="24"/>
          <w:szCs w:val="24"/>
        </w:rPr>
        <w:t xml:space="preserve">. 3, </w:t>
      </w:r>
      <w:r w:rsidR="00344C52" w:rsidRPr="00EC5068">
        <w:rPr>
          <w:rFonts w:ascii="Times New Roman" w:hAnsi="Times New Roman"/>
          <w:spacing w:val="0"/>
          <w:sz w:val="24"/>
          <w:szCs w:val="24"/>
        </w:rPr>
        <w:t xml:space="preserve">p. 467-498, </w:t>
      </w:r>
      <w:r w:rsidRPr="00EC5068">
        <w:rPr>
          <w:rFonts w:ascii="Times New Roman" w:hAnsi="Times New Roman"/>
          <w:spacing w:val="0"/>
          <w:sz w:val="24"/>
          <w:szCs w:val="24"/>
        </w:rPr>
        <w:t>2008</w:t>
      </w:r>
      <w:r w:rsidR="00FE01FB" w:rsidRPr="00EC5068">
        <w:rPr>
          <w:rFonts w:ascii="Times New Roman" w:hAnsi="Times New Roman"/>
          <w:spacing w:val="0"/>
          <w:sz w:val="24"/>
          <w:szCs w:val="24"/>
        </w:rPr>
        <w:t>.</w:t>
      </w:r>
    </w:p>
    <w:p w14:paraId="57518002" w14:textId="77777777" w:rsidR="00C62DFC" w:rsidRPr="00EC5068" w:rsidRDefault="00C62DFC" w:rsidP="000F1648">
      <w:pPr>
        <w:pStyle w:val="Corpodetexto2"/>
        <w:tabs>
          <w:tab w:val="left" w:pos="0"/>
        </w:tabs>
        <w:spacing w:line="240" w:lineRule="auto"/>
        <w:jc w:val="left"/>
        <w:rPr>
          <w:rFonts w:ascii="Times New Roman" w:hAnsi="Times New Roman"/>
          <w:spacing w:val="0"/>
          <w:sz w:val="24"/>
          <w:szCs w:val="24"/>
        </w:rPr>
      </w:pPr>
    </w:p>
    <w:p w14:paraId="7F859730" w14:textId="44A14FBC" w:rsidR="005D5905" w:rsidRPr="00EC5068" w:rsidRDefault="00C94EEA" w:rsidP="000F1648">
      <w:pPr>
        <w:autoSpaceDE w:val="0"/>
        <w:autoSpaceDN w:val="0"/>
        <w:adjustRightInd w:val="0"/>
      </w:pPr>
      <w:r w:rsidRPr="00EC5068">
        <w:t xml:space="preserve">COELHO, Carina M. P.; NIYAMA, Jorge, K.; RODRIGUES, </w:t>
      </w:r>
      <w:proofErr w:type="spellStart"/>
      <w:r w:rsidRPr="00EC5068">
        <w:t>Jomar</w:t>
      </w:r>
      <w:proofErr w:type="spellEnd"/>
      <w:r w:rsidRPr="00EC5068">
        <w:t xml:space="preserve"> M. </w:t>
      </w:r>
      <w:r w:rsidR="005D5905" w:rsidRPr="00EC5068">
        <w:t xml:space="preserve">Análise da Qualidade da Informação Contábil Frente a Implementação dos IFRS: </w:t>
      </w:r>
      <w:r w:rsidR="00CC304F">
        <w:t>u</w:t>
      </w:r>
      <w:r w:rsidR="005D5905" w:rsidRPr="00EC5068">
        <w:t>ma Pesquisa Baseada nos Periódico</w:t>
      </w:r>
      <w:r w:rsidRPr="00EC5068">
        <w:t xml:space="preserve">s Internacionais (1999 a 2010). </w:t>
      </w:r>
      <w:r w:rsidRPr="00EC5068">
        <w:rPr>
          <w:b/>
        </w:rPr>
        <w:t>Sociedade, Contabilidade e Gestão</w:t>
      </w:r>
      <w:r w:rsidRPr="00CC304F">
        <w:t xml:space="preserve">. </w:t>
      </w:r>
      <w:r w:rsidR="00E9530C">
        <w:t>v</w:t>
      </w:r>
      <w:r w:rsidRPr="00EC5068">
        <w:t xml:space="preserve">. 6, n. 2, </w:t>
      </w:r>
      <w:r w:rsidR="00344C52" w:rsidRPr="00EC5068">
        <w:t xml:space="preserve">p.7-20, </w:t>
      </w:r>
      <w:proofErr w:type="spellStart"/>
      <w:r w:rsidRPr="00EC5068">
        <w:t>jul</w:t>
      </w:r>
      <w:r w:rsidR="00EC5068">
        <w:t>.</w:t>
      </w:r>
      <w:r w:rsidRPr="00EC5068">
        <w:t>-dez</w:t>
      </w:r>
      <w:proofErr w:type="spellEnd"/>
      <w:r w:rsidRPr="00EC5068">
        <w:t>. 2011.</w:t>
      </w:r>
    </w:p>
    <w:p w14:paraId="057DF4EF" w14:textId="77777777" w:rsidR="00C94EEA" w:rsidRPr="00EC5068" w:rsidRDefault="00C94EEA" w:rsidP="000F1648">
      <w:pPr>
        <w:autoSpaceDE w:val="0"/>
        <w:autoSpaceDN w:val="0"/>
        <w:adjustRightInd w:val="0"/>
      </w:pPr>
    </w:p>
    <w:p w14:paraId="623A0B16" w14:textId="0A3E7511" w:rsidR="008E3DFE" w:rsidRPr="00EC5068" w:rsidRDefault="008E3DFE" w:rsidP="000F1648">
      <w:pPr>
        <w:pStyle w:val="Corpodetexto2"/>
        <w:tabs>
          <w:tab w:val="left" w:pos="0"/>
        </w:tabs>
        <w:spacing w:line="240" w:lineRule="auto"/>
        <w:jc w:val="left"/>
        <w:rPr>
          <w:rFonts w:ascii="Times New Roman" w:hAnsi="Times New Roman"/>
          <w:sz w:val="24"/>
          <w:szCs w:val="24"/>
        </w:rPr>
      </w:pPr>
      <w:r w:rsidRPr="00EC5068">
        <w:rPr>
          <w:rFonts w:ascii="Times New Roman" w:hAnsi="Times New Roman"/>
          <w:spacing w:val="0"/>
          <w:sz w:val="24"/>
          <w:szCs w:val="24"/>
        </w:rPr>
        <w:t>COMIT</w:t>
      </w:r>
      <w:r w:rsidR="00D00852" w:rsidRPr="00EC5068">
        <w:rPr>
          <w:rFonts w:ascii="Times New Roman" w:hAnsi="Times New Roman"/>
          <w:spacing w:val="0"/>
          <w:sz w:val="24"/>
          <w:szCs w:val="24"/>
        </w:rPr>
        <w:t xml:space="preserve">Ê DE PRONUNCIAMENTOS CONTÁBEIS. </w:t>
      </w:r>
      <w:r w:rsidR="000D11F5" w:rsidRPr="00EC5068">
        <w:rPr>
          <w:rFonts w:ascii="Times New Roman" w:hAnsi="Times New Roman"/>
          <w:b/>
          <w:spacing w:val="0"/>
          <w:sz w:val="24"/>
          <w:szCs w:val="24"/>
        </w:rPr>
        <w:t xml:space="preserve">Pronunciamento Técnico </w:t>
      </w:r>
      <w:r w:rsidR="000B2A11" w:rsidRPr="00EC5068">
        <w:rPr>
          <w:rFonts w:ascii="Times New Roman" w:hAnsi="Times New Roman"/>
          <w:b/>
          <w:spacing w:val="0"/>
          <w:sz w:val="24"/>
          <w:szCs w:val="24"/>
        </w:rPr>
        <w:t xml:space="preserve">CPC </w:t>
      </w:r>
      <w:r w:rsidR="000D11F5" w:rsidRPr="00EC5068">
        <w:rPr>
          <w:rFonts w:ascii="Times New Roman" w:hAnsi="Times New Roman"/>
          <w:b/>
          <w:spacing w:val="0"/>
          <w:sz w:val="24"/>
          <w:szCs w:val="24"/>
        </w:rPr>
        <w:t xml:space="preserve">30: </w:t>
      </w:r>
      <w:r w:rsidR="00D00852" w:rsidRPr="00EC5068">
        <w:rPr>
          <w:rFonts w:ascii="Times New Roman" w:hAnsi="Times New Roman"/>
          <w:b/>
          <w:spacing w:val="0"/>
          <w:sz w:val="24"/>
          <w:szCs w:val="24"/>
        </w:rPr>
        <w:t>Receitas</w:t>
      </w:r>
      <w:r w:rsidR="000B2A11" w:rsidRPr="00EC5068">
        <w:rPr>
          <w:rFonts w:ascii="Times New Roman" w:hAnsi="Times New Roman"/>
          <w:spacing w:val="0"/>
          <w:sz w:val="24"/>
          <w:szCs w:val="24"/>
        </w:rPr>
        <w:t>, Brasília, 2012</w:t>
      </w:r>
      <w:r w:rsidRPr="00EC5068">
        <w:rPr>
          <w:rFonts w:ascii="Times New Roman" w:hAnsi="Times New Roman"/>
          <w:spacing w:val="0"/>
          <w:sz w:val="24"/>
          <w:szCs w:val="24"/>
        </w:rPr>
        <w:t>. Disponível em: &lt;http://www.cpc.org.br&gt;</w:t>
      </w:r>
      <w:r w:rsidR="00E9530C">
        <w:rPr>
          <w:rFonts w:ascii="Times New Roman" w:hAnsi="Times New Roman"/>
          <w:spacing w:val="0"/>
          <w:sz w:val="24"/>
          <w:szCs w:val="24"/>
        </w:rPr>
        <w:t>.</w:t>
      </w:r>
      <w:r w:rsidRPr="00EC5068">
        <w:rPr>
          <w:rFonts w:ascii="Times New Roman" w:hAnsi="Times New Roman"/>
          <w:spacing w:val="0"/>
          <w:sz w:val="24"/>
          <w:szCs w:val="24"/>
        </w:rPr>
        <w:t xml:space="preserve"> Acesso em</w:t>
      </w:r>
      <w:r w:rsidR="00D00852" w:rsidRPr="00EC5068">
        <w:rPr>
          <w:rFonts w:ascii="Times New Roman" w:hAnsi="Times New Roman"/>
          <w:spacing w:val="0"/>
          <w:sz w:val="24"/>
          <w:szCs w:val="24"/>
        </w:rPr>
        <w:t>: 0</w:t>
      </w:r>
      <w:r w:rsidRPr="00EC5068">
        <w:rPr>
          <w:rFonts w:ascii="Times New Roman" w:hAnsi="Times New Roman"/>
          <w:spacing w:val="0"/>
          <w:sz w:val="24"/>
          <w:szCs w:val="24"/>
        </w:rPr>
        <w:t>3</w:t>
      </w:r>
      <w:r w:rsidR="00C05721" w:rsidRPr="00EC5068">
        <w:rPr>
          <w:rFonts w:ascii="Times New Roman" w:hAnsi="Times New Roman"/>
          <w:spacing w:val="0"/>
          <w:sz w:val="24"/>
          <w:szCs w:val="24"/>
        </w:rPr>
        <w:t xml:space="preserve"> </w:t>
      </w:r>
      <w:r w:rsidR="00D00852" w:rsidRPr="00EC5068">
        <w:rPr>
          <w:rFonts w:ascii="Times New Roman" w:hAnsi="Times New Roman"/>
          <w:spacing w:val="0"/>
          <w:sz w:val="24"/>
          <w:szCs w:val="24"/>
        </w:rPr>
        <w:t>set</w:t>
      </w:r>
      <w:r w:rsidRPr="00EC5068">
        <w:rPr>
          <w:rFonts w:ascii="Times New Roman" w:hAnsi="Times New Roman"/>
          <w:spacing w:val="0"/>
          <w:sz w:val="24"/>
          <w:szCs w:val="24"/>
        </w:rPr>
        <w:t xml:space="preserve">. </w:t>
      </w:r>
      <w:r w:rsidR="00D00852" w:rsidRPr="00EC5068">
        <w:rPr>
          <w:rFonts w:ascii="Times New Roman" w:hAnsi="Times New Roman"/>
          <w:spacing w:val="0"/>
          <w:sz w:val="24"/>
          <w:szCs w:val="24"/>
        </w:rPr>
        <w:t>2014</w:t>
      </w:r>
      <w:r w:rsidRPr="00EC5068">
        <w:rPr>
          <w:rFonts w:ascii="Times New Roman" w:hAnsi="Times New Roman"/>
          <w:sz w:val="24"/>
          <w:szCs w:val="24"/>
        </w:rPr>
        <w:t>.</w:t>
      </w:r>
    </w:p>
    <w:p w14:paraId="1F29A874" w14:textId="77777777" w:rsidR="00DB396F" w:rsidRPr="00EC5068" w:rsidRDefault="00DB396F" w:rsidP="000F1648">
      <w:pPr>
        <w:pStyle w:val="Corpodetexto2"/>
        <w:tabs>
          <w:tab w:val="left" w:pos="0"/>
        </w:tabs>
        <w:spacing w:line="240" w:lineRule="auto"/>
        <w:jc w:val="left"/>
        <w:rPr>
          <w:rFonts w:ascii="Times New Roman" w:hAnsi="Times New Roman"/>
          <w:sz w:val="24"/>
          <w:szCs w:val="24"/>
        </w:rPr>
      </w:pPr>
    </w:p>
    <w:p w14:paraId="7FD2A6B3" w14:textId="4B55BB7E" w:rsidR="00DB396F" w:rsidRPr="00EC5068" w:rsidRDefault="00DB396F" w:rsidP="000F1648">
      <w:pPr>
        <w:pStyle w:val="Corpodetexto2"/>
        <w:tabs>
          <w:tab w:val="left" w:pos="0"/>
        </w:tabs>
        <w:spacing w:line="240" w:lineRule="auto"/>
        <w:jc w:val="left"/>
        <w:rPr>
          <w:rFonts w:ascii="Times New Roman" w:hAnsi="Times New Roman"/>
          <w:spacing w:val="0"/>
          <w:sz w:val="24"/>
          <w:szCs w:val="24"/>
        </w:rPr>
      </w:pPr>
      <w:r w:rsidRPr="00EC5068">
        <w:rPr>
          <w:rFonts w:ascii="Times New Roman" w:hAnsi="Times New Roman"/>
          <w:spacing w:val="0"/>
          <w:sz w:val="24"/>
          <w:szCs w:val="24"/>
        </w:rPr>
        <w:t xml:space="preserve">COMITÊ DE PRONUNCIAMENTOS CONTÁBEIS. </w:t>
      </w:r>
      <w:r w:rsidRPr="00EC5068">
        <w:rPr>
          <w:rFonts w:ascii="Times New Roman" w:hAnsi="Times New Roman"/>
          <w:b/>
          <w:spacing w:val="0"/>
          <w:sz w:val="24"/>
          <w:szCs w:val="24"/>
        </w:rPr>
        <w:t>Pronunciamento Técnico CPC 46: Mensuração do Valor Justo</w:t>
      </w:r>
      <w:r w:rsidRPr="00EC5068">
        <w:rPr>
          <w:rFonts w:ascii="Times New Roman" w:hAnsi="Times New Roman"/>
          <w:spacing w:val="0"/>
          <w:sz w:val="24"/>
          <w:szCs w:val="24"/>
        </w:rPr>
        <w:t>, Brasília, 2012. Disponível em: &lt;http://www.cpc.org.br&gt;</w:t>
      </w:r>
      <w:r w:rsidR="00724114">
        <w:rPr>
          <w:rFonts w:ascii="Times New Roman" w:hAnsi="Times New Roman"/>
          <w:spacing w:val="0"/>
          <w:sz w:val="24"/>
          <w:szCs w:val="24"/>
        </w:rPr>
        <w:t>.</w:t>
      </w:r>
      <w:r w:rsidRPr="00EC5068">
        <w:rPr>
          <w:rFonts w:ascii="Times New Roman" w:hAnsi="Times New Roman"/>
          <w:spacing w:val="0"/>
          <w:sz w:val="24"/>
          <w:szCs w:val="24"/>
        </w:rPr>
        <w:t xml:space="preserve"> Acesso em: 25</w:t>
      </w:r>
      <w:r w:rsidR="00FE01FB" w:rsidRPr="00EC5068">
        <w:rPr>
          <w:rFonts w:ascii="Times New Roman" w:hAnsi="Times New Roman"/>
          <w:spacing w:val="0"/>
          <w:sz w:val="24"/>
          <w:szCs w:val="24"/>
        </w:rPr>
        <w:t xml:space="preserve"> </w:t>
      </w:r>
      <w:r w:rsidRPr="00EC5068">
        <w:rPr>
          <w:rFonts w:ascii="Times New Roman" w:hAnsi="Times New Roman"/>
          <w:spacing w:val="0"/>
          <w:sz w:val="24"/>
          <w:szCs w:val="24"/>
        </w:rPr>
        <w:t>out. 2014</w:t>
      </w:r>
      <w:r w:rsidRPr="00EC5068">
        <w:rPr>
          <w:rFonts w:ascii="Times New Roman" w:hAnsi="Times New Roman"/>
          <w:sz w:val="24"/>
          <w:szCs w:val="24"/>
        </w:rPr>
        <w:t>.</w:t>
      </w:r>
    </w:p>
    <w:p w14:paraId="1C3030F3" w14:textId="77777777" w:rsidR="00DB396F" w:rsidRPr="00EC5068" w:rsidRDefault="00DB396F" w:rsidP="000F1648">
      <w:pPr>
        <w:pStyle w:val="Corpodetexto2"/>
        <w:tabs>
          <w:tab w:val="left" w:pos="0"/>
        </w:tabs>
        <w:spacing w:line="240" w:lineRule="auto"/>
        <w:jc w:val="left"/>
        <w:rPr>
          <w:rFonts w:ascii="Times New Roman" w:hAnsi="Times New Roman"/>
          <w:spacing w:val="0"/>
          <w:sz w:val="24"/>
          <w:szCs w:val="24"/>
        </w:rPr>
      </w:pPr>
    </w:p>
    <w:p w14:paraId="299DB3BB" w14:textId="35762192" w:rsidR="00367DCE" w:rsidRPr="00EC5068" w:rsidRDefault="00367DCE" w:rsidP="000F1648">
      <w:pPr>
        <w:autoSpaceDE w:val="0"/>
        <w:autoSpaceDN w:val="0"/>
        <w:adjustRightInd w:val="0"/>
      </w:pPr>
      <w:r w:rsidRPr="00EC5068">
        <w:t>CONSELHO FEDERAL DE CONTABILIDADE.</w:t>
      </w:r>
      <w:r w:rsidRPr="00EC5068">
        <w:rPr>
          <w:b/>
        </w:rPr>
        <w:t xml:space="preserve"> Resolução n° 1.412/12, de 26 de outubro de 2012</w:t>
      </w:r>
      <w:r w:rsidRPr="00EC5068">
        <w:t xml:space="preserve">. Dá nova redação a NBC TG 30 - Receitas. Disponível em: &lt;http://www.cfc.org.br/sisweb/sre/detalhes_sre.aspx?Codigo=2012/001412&gt;. Acesso em: 03 </w:t>
      </w:r>
      <w:r w:rsidR="00FE01FB" w:rsidRPr="00EC5068">
        <w:t>set</w:t>
      </w:r>
      <w:r w:rsidRPr="00EC5068">
        <w:t>. 2014</w:t>
      </w:r>
      <w:r w:rsidR="005F24B4" w:rsidRPr="00EC5068">
        <w:t>.</w:t>
      </w:r>
    </w:p>
    <w:p w14:paraId="334DC2A9" w14:textId="77777777" w:rsidR="005F24B4" w:rsidRPr="00EC5068" w:rsidRDefault="005F24B4" w:rsidP="000F1648">
      <w:pPr>
        <w:autoSpaceDE w:val="0"/>
        <w:autoSpaceDN w:val="0"/>
        <w:adjustRightInd w:val="0"/>
      </w:pPr>
    </w:p>
    <w:p w14:paraId="353375D8" w14:textId="78F6E491" w:rsidR="00EE1AA0" w:rsidRPr="00EC5068" w:rsidRDefault="006056ED" w:rsidP="000F1648">
      <w:pPr>
        <w:autoSpaceDE w:val="0"/>
        <w:autoSpaceDN w:val="0"/>
        <w:adjustRightInd w:val="0"/>
      </w:pPr>
      <w:r w:rsidRPr="00EC5068">
        <w:t xml:space="preserve">DELLAGNELLO, </w:t>
      </w:r>
      <w:proofErr w:type="spellStart"/>
      <w:r w:rsidRPr="00EC5068">
        <w:t>Eloise</w:t>
      </w:r>
      <w:proofErr w:type="spellEnd"/>
      <w:r w:rsidRPr="00EC5068">
        <w:t xml:space="preserve">; SILVA, </w:t>
      </w:r>
      <w:proofErr w:type="spellStart"/>
      <w:r w:rsidRPr="00EC5068">
        <w:t>Rosimeri</w:t>
      </w:r>
      <w:proofErr w:type="spellEnd"/>
      <w:r w:rsidRPr="00EC5068">
        <w:t xml:space="preserve"> Carvalho.</w:t>
      </w:r>
      <w:r w:rsidRPr="00EC5068">
        <w:rPr>
          <w:b/>
        </w:rPr>
        <w:t xml:space="preserve"> </w:t>
      </w:r>
      <w:r w:rsidR="00EE1AA0" w:rsidRPr="00EC5068">
        <w:t xml:space="preserve">Análise de </w:t>
      </w:r>
      <w:r w:rsidR="00CC304F" w:rsidRPr="00EC5068">
        <w:t>C</w:t>
      </w:r>
      <w:r w:rsidR="00EE1AA0" w:rsidRPr="00EC5068">
        <w:t xml:space="preserve">onteúdo e sua </w:t>
      </w:r>
      <w:r w:rsidR="00CC304F" w:rsidRPr="00EC5068">
        <w:t>A</w:t>
      </w:r>
      <w:r w:rsidR="00EE1AA0" w:rsidRPr="00EC5068">
        <w:t xml:space="preserve">plicação em </w:t>
      </w:r>
      <w:r w:rsidR="00CC304F" w:rsidRPr="00EC5068">
        <w:t>P</w:t>
      </w:r>
      <w:r w:rsidR="00EE1AA0" w:rsidRPr="00EC5068">
        <w:t xml:space="preserve">esquisa na </w:t>
      </w:r>
      <w:r w:rsidR="00CC304F" w:rsidRPr="00EC5068">
        <w:t>A</w:t>
      </w:r>
      <w:r w:rsidR="00EE1AA0" w:rsidRPr="00EC5068">
        <w:t>dministração</w:t>
      </w:r>
      <w:r w:rsidR="00EE1AA0" w:rsidRPr="000F1648">
        <w:t xml:space="preserve">. </w:t>
      </w:r>
      <w:r w:rsidR="00EE1AA0" w:rsidRPr="00EC5068">
        <w:t>In</w:t>
      </w:r>
      <w:r w:rsidR="006135C6" w:rsidRPr="00EC5068">
        <w:t>:</w:t>
      </w:r>
      <w:r w:rsidR="00EE1AA0" w:rsidRPr="00EC5068">
        <w:t xml:space="preserve"> </w:t>
      </w:r>
      <w:r w:rsidRPr="00EC5068">
        <w:t>VIEIRA</w:t>
      </w:r>
      <w:r w:rsidR="00EE1AA0" w:rsidRPr="00EC5068">
        <w:t>, Marcelo</w:t>
      </w:r>
      <w:r w:rsidRPr="00EC5068">
        <w:t xml:space="preserve"> Milano F</w:t>
      </w:r>
      <w:r w:rsidR="006135C6" w:rsidRPr="00EC5068">
        <w:t>.</w:t>
      </w:r>
      <w:r w:rsidR="00EE1AA0" w:rsidRPr="00EC5068">
        <w:t xml:space="preserve">; </w:t>
      </w:r>
      <w:r w:rsidRPr="00EC5068">
        <w:t xml:space="preserve">ZOUAIN, </w:t>
      </w:r>
      <w:r w:rsidR="00EE1AA0" w:rsidRPr="00EC5068">
        <w:t>D</w:t>
      </w:r>
      <w:r w:rsidRPr="00EC5068">
        <w:t xml:space="preserve">eborah </w:t>
      </w:r>
      <w:r w:rsidR="00EE1AA0" w:rsidRPr="00EC5068">
        <w:t>M</w:t>
      </w:r>
      <w:r w:rsidRPr="00EC5068">
        <w:t>oraes</w:t>
      </w:r>
      <w:r w:rsidR="006135C6" w:rsidRPr="00EC5068">
        <w:t xml:space="preserve"> </w:t>
      </w:r>
      <w:r w:rsidR="00EE1AA0" w:rsidRPr="00EC5068">
        <w:t>(</w:t>
      </w:r>
      <w:proofErr w:type="spellStart"/>
      <w:r w:rsidR="00EE1AA0" w:rsidRPr="00EC5068">
        <w:t>Orgs</w:t>
      </w:r>
      <w:proofErr w:type="spellEnd"/>
      <w:r w:rsidR="00EE1AA0" w:rsidRPr="00EC5068">
        <w:t xml:space="preserve">.). </w:t>
      </w:r>
      <w:r w:rsidR="00EE1AA0" w:rsidRPr="00EC5068">
        <w:rPr>
          <w:b/>
        </w:rPr>
        <w:t xml:space="preserve">Pesquisa </w:t>
      </w:r>
      <w:r w:rsidR="00CC304F" w:rsidRPr="00EC5068">
        <w:rPr>
          <w:b/>
        </w:rPr>
        <w:t>Q</w:t>
      </w:r>
      <w:r w:rsidR="00EE1AA0" w:rsidRPr="00EC5068">
        <w:rPr>
          <w:b/>
        </w:rPr>
        <w:t xml:space="preserve">ualitativa em </w:t>
      </w:r>
      <w:r w:rsidR="00CC304F" w:rsidRPr="00EC5068">
        <w:rPr>
          <w:b/>
        </w:rPr>
        <w:t>A</w:t>
      </w:r>
      <w:r w:rsidR="00EE1AA0" w:rsidRPr="00EC5068">
        <w:rPr>
          <w:b/>
        </w:rPr>
        <w:t>dministração</w:t>
      </w:r>
      <w:r w:rsidR="00EE1AA0" w:rsidRPr="00EC5068">
        <w:t>: teoria e prática. São Paulo: FGV, 2005</w:t>
      </w:r>
      <w:r w:rsidR="006135C6" w:rsidRPr="00EC5068">
        <w:t>. p. 109-113</w:t>
      </w:r>
      <w:r w:rsidR="00AC649C" w:rsidRPr="00EC5068">
        <w:t>.</w:t>
      </w:r>
    </w:p>
    <w:p w14:paraId="437008D8" w14:textId="77777777" w:rsidR="00EE1AA0" w:rsidRPr="00EC5068" w:rsidRDefault="00EE1AA0" w:rsidP="000F1648">
      <w:pPr>
        <w:autoSpaceDE w:val="0"/>
        <w:autoSpaceDN w:val="0"/>
        <w:adjustRightInd w:val="0"/>
      </w:pPr>
    </w:p>
    <w:p w14:paraId="51BF3F8F" w14:textId="658B47FD" w:rsidR="00EE1AA0" w:rsidRPr="00EC5068" w:rsidRDefault="00EE1AA0" w:rsidP="000F1648">
      <w:pPr>
        <w:autoSpaceDE w:val="0"/>
        <w:autoSpaceDN w:val="0"/>
        <w:adjustRightInd w:val="0"/>
      </w:pPr>
      <w:r w:rsidRPr="00EC5068">
        <w:t xml:space="preserve">FLICK, Uwe. </w:t>
      </w:r>
      <w:r w:rsidRPr="00EC5068">
        <w:rPr>
          <w:b/>
        </w:rPr>
        <w:t xml:space="preserve">Introdução à </w:t>
      </w:r>
      <w:r w:rsidR="00CC304F" w:rsidRPr="00EC5068">
        <w:rPr>
          <w:b/>
        </w:rPr>
        <w:t>Pesquisa Qualitativa</w:t>
      </w:r>
      <w:r w:rsidRPr="00EC5068">
        <w:t>. São Paulo: Artmed, 2009.</w:t>
      </w:r>
    </w:p>
    <w:p w14:paraId="4FC8CD4D" w14:textId="77777777" w:rsidR="00EE1AA0" w:rsidRPr="00EC5068" w:rsidRDefault="00EE1AA0" w:rsidP="000F1648">
      <w:pPr>
        <w:autoSpaceDE w:val="0"/>
        <w:autoSpaceDN w:val="0"/>
        <w:adjustRightInd w:val="0"/>
      </w:pPr>
    </w:p>
    <w:p w14:paraId="43401CB9" w14:textId="097356AA" w:rsidR="00B206D8" w:rsidRPr="00F44A78" w:rsidRDefault="00B206D8" w:rsidP="000F1648">
      <w:pPr>
        <w:autoSpaceDE w:val="0"/>
        <w:autoSpaceDN w:val="0"/>
        <w:adjustRightInd w:val="0"/>
      </w:pPr>
      <w:r w:rsidRPr="00EC5068">
        <w:t>GIL, Antônio Carlos.</w:t>
      </w:r>
      <w:r w:rsidR="00724114">
        <w:t xml:space="preserve"> </w:t>
      </w:r>
      <w:r w:rsidRPr="00EC5068">
        <w:rPr>
          <w:b/>
        </w:rPr>
        <w:t xml:space="preserve">Como </w:t>
      </w:r>
      <w:r w:rsidR="00CC304F" w:rsidRPr="00EC5068">
        <w:rPr>
          <w:b/>
        </w:rPr>
        <w:t xml:space="preserve">Elaborar Projetos </w:t>
      </w:r>
      <w:r w:rsidRPr="00EC5068">
        <w:rPr>
          <w:b/>
        </w:rPr>
        <w:t xml:space="preserve">de </w:t>
      </w:r>
      <w:r w:rsidR="00CC304F" w:rsidRPr="00EC5068">
        <w:rPr>
          <w:b/>
        </w:rPr>
        <w:t>P</w:t>
      </w:r>
      <w:r w:rsidRPr="00EC5068">
        <w:rPr>
          <w:b/>
        </w:rPr>
        <w:t>esquisa</w:t>
      </w:r>
      <w:r w:rsidRPr="00EC5068">
        <w:t>.</w:t>
      </w:r>
      <w:r w:rsidR="00DD4576">
        <w:t xml:space="preserve"> </w:t>
      </w:r>
      <w:r w:rsidR="00DD4576" w:rsidRPr="00F44A78">
        <w:t xml:space="preserve">5. </w:t>
      </w:r>
      <w:proofErr w:type="gramStart"/>
      <w:r w:rsidR="00DD4576" w:rsidRPr="0080777B">
        <w:t>ed.</w:t>
      </w:r>
      <w:proofErr w:type="gramEnd"/>
      <w:r w:rsidR="00724114" w:rsidRPr="00F44A78">
        <w:t xml:space="preserve"> </w:t>
      </w:r>
      <w:r w:rsidRPr="00F44A78">
        <w:t>São Paulo: Atlas, 20</w:t>
      </w:r>
      <w:r w:rsidR="00C02AC4" w:rsidRPr="0080777B">
        <w:t>10</w:t>
      </w:r>
      <w:r w:rsidRPr="00F44A78">
        <w:t>.</w:t>
      </w:r>
    </w:p>
    <w:p w14:paraId="77D061BC" w14:textId="77777777" w:rsidR="00B206D8" w:rsidRPr="00F44A78" w:rsidRDefault="00B206D8" w:rsidP="000F1648">
      <w:pPr>
        <w:autoSpaceDE w:val="0"/>
        <w:autoSpaceDN w:val="0"/>
        <w:adjustRightInd w:val="0"/>
      </w:pPr>
    </w:p>
    <w:p w14:paraId="373B7ECB" w14:textId="1B56630A" w:rsidR="00495965" w:rsidRPr="00EC5068" w:rsidRDefault="00690581" w:rsidP="000F1648">
      <w:pPr>
        <w:autoSpaceDE w:val="0"/>
        <w:autoSpaceDN w:val="0"/>
        <w:adjustRightInd w:val="0"/>
      </w:pPr>
      <w:r w:rsidRPr="00F44A78">
        <w:t>GRAY, Sidney</w:t>
      </w:r>
      <w:r w:rsidR="00495965" w:rsidRPr="00F44A78">
        <w:t>.</w:t>
      </w:r>
      <w:r w:rsidRPr="00F44A78">
        <w:t xml:space="preserve"> </w:t>
      </w:r>
      <w:r w:rsidR="00495965" w:rsidRPr="00EC5068">
        <w:rPr>
          <w:b/>
          <w:lang w:val="en-US"/>
        </w:rPr>
        <w:t>Towards a theory of cultural influence on the development of accounting systems internationally</w:t>
      </w:r>
      <w:r w:rsidR="00495965" w:rsidRPr="00EC5068">
        <w:rPr>
          <w:lang w:val="en-US"/>
        </w:rPr>
        <w:t xml:space="preserve">. </w:t>
      </w:r>
      <w:proofErr w:type="spellStart"/>
      <w:r w:rsidR="00495965" w:rsidRPr="00706D11">
        <w:t>Abacus</w:t>
      </w:r>
      <w:proofErr w:type="spellEnd"/>
      <w:r w:rsidR="00495965" w:rsidRPr="00706D11">
        <w:t>, p. 1-15</w:t>
      </w:r>
      <w:r w:rsidR="00495965" w:rsidRPr="00EC5068">
        <w:t xml:space="preserve">, </w:t>
      </w:r>
      <w:proofErr w:type="spellStart"/>
      <w:r w:rsidR="00495965" w:rsidRPr="00EC5068">
        <w:t>March</w:t>
      </w:r>
      <w:proofErr w:type="spellEnd"/>
      <w:r w:rsidR="00495965" w:rsidRPr="00EC5068">
        <w:t>, 1988</w:t>
      </w:r>
      <w:r w:rsidR="00724114">
        <w:t>.</w:t>
      </w:r>
    </w:p>
    <w:p w14:paraId="09041F0D" w14:textId="77777777" w:rsidR="00495965" w:rsidRPr="00EC5068" w:rsidRDefault="00495965" w:rsidP="000F1648">
      <w:pPr>
        <w:autoSpaceDE w:val="0"/>
        <w:autoSpaceDN w:val="0"/>
        <w:adjustRightInd w:val="0"/>
      </w:pPr>
    </w:p>
    <w:p w14:paraId="3BFEE500" w14:textId="5C224322" w:rsidR="00484ACD" w:rsidRPr="00EC5068" w:rsidRDefault="00484ACD" w:rsidP="000F1648">
      <w:pPr>
        <w:autoSpaceDE w:val="0"/>
        <w:autoSpaceDN w:val="0"/>
        <w:adjustRightInd w:val="0"/>
      </w:pPr>
      <w:r w:rsidRPr="00EC5068">
        <w:t xml:space="preserve">HENDRIKSEN, </w:t>
      </w:r>
      <w:proofErr w:type="spellStart"/>
      <w:r w:rsidRPr="00EC5068">
        <w:t>Eldon</w:t>
      </w:r>
      <w:proofErr w:type="spellEnd"/>
      <w:r w:rsidRPr="00EC5068">
        <w:t xml:space="preserve"> S; VAN BREDA, Michael F. </w:t>
      </w:r>
      <w:r w:rsidRPr="00EC5068">
        <w:rPr>
          <w:b/>
        </w:rPr>
        <w:t>Teoria</w:t>
      </w:r>
      <w:r w:rsidRPr="00EC5068">
        <w:t xml:space="preserve"> </w:t>
      </w:r>
      <w:r w:rsidRPr="00EC5068">
        <w:rPr>
          <w:b/>
        </w:rPr>
        <w:t>da</w:t>
      </w:r>
      <w:r w:rsidRPr="00EC5068">
        <w:t xml:space="preserve"> </w:t>
      </w:r>
      <w:r w:rsidRPr="00EC5068">
        <w:rPr>
          <w:b/>
        </w:rPr>
        <w:t>Contabilidade</w:t>
      </w:r>
      <w:r w:rsidRPr="00EC5068">
        <w:t>. São Paulo: Atlas, 1999.</w:t>
      </w:r>
    </w:p>
    <w:p w14:paraId="7163AB5D" w14:textId="77777777" w:rsidR="0046320A" w:rsidRPr="00EC5068" w:rsidRDefault="0046320A" w:rsidP="000F1648">
      <w:pPr>
        <w:autoSpaceDE w:val="0"/>
        <w:autoSpaceDN w:val="0"/>
        <w:adjustRightInd w:val="0"/>
      </w:pPr>
    </w:p>
    <w:p w14:paraId="5013E344" w14:textId="611E7267" w:rsidR="0046320A" w:rsidRPr="00EC5068" w:rsidRDefault="0046320A" w:rsidP="000F1648">
      <w:pPr>
        <w:pStyle w:val="NormalWeb"/>
        <w:shd w:val="clear" w:color="auto" w:fill="FFFFFF"/>
        <w:spacing w:before="0" w:beforeAutospacing="0" w:after="0" w:afterAutospacing="0"/>
        <w:rPr>
          <w:color w:val="000000"/>
          <w:lang w:val="pt-BR"/>
        </w:rPr>
      </w:pPr>
      <w:r w:rsidRPr="00EC5068">
        <w:rPr>
          <w:color w:val="000000"/>
          <w:lang w:val="pt-BR"/>
        </w:rPr>
        <w:t>IUDÍCIBUS, Sérgio de.</w:t>
      </w:r>
      <w:r w:rsidR="003D3E8B">
        <w:rPr>
          <w:rStyle w:val="apple-converted-space"/>
          <w:color w:val="000000"/>
          <w:lang w:val="pt-BR"/>
        </w:rPr>
        <w:t xml:space="preserve"> </w:t>
      </w:r>
      <w:r w:rsidRPr="00EC5068">
        <w:rPr>
          <w:b/>
          <w:iCs/>
          <w:color w:val="000000"/>
          <w:lang w:val="pt-BR"/>
        </w:rPr>
        <w:t xml:space="preserve">Teoria da </w:t>
      </w:r>
      <w:r w:rsidR="003D3E8B">
        <w:rPr>
          <w:b/>
          <w:iCs/>
          <w:color w:val="000000"/>
          <w:lang w:val="pt-BR"/>
        </w:rPr>
        <w:t>C</w:t>
      </w:r>
      <w:r w:rsidRPr="00EC5068">
        <w:rPr>
          <w:b/>
          <w:iCs/>
          <w:color w:val="000000"/>
          <w:lang w:val="pt-BR"/>
        </w:rPr>
        <w:t>ontabilidade</w:t>
      </w:r>
      <w:r w:rsidR="00625352" w:rsidRPr="00EC5068">
        <w:rPr>
          <w:color w:val="000000"/>
          <w:lang w:val="pt-BR"/>
        </w:rPr>
        <w:t xml:space="preserve">. </w:t>
      </w:r>
      <w:r w:rsidR="00C02AC4">
        <w:rPr>
          <w:color w:val="000000"/>
          <w:lang w:val="pt-BR"/>
        </w:rPr>
        <w:t>10</w:t>
      </w:r>
      <w:r w:rsidR="00625352" w:rsidRPr="00EC5068">
        <w:rPr>
          <w:color w:val="000000"/>
          <w:lang w:val="pt-BR"/>
        </w:rPr>
        <w:t>.</w:t>
      </w:r>
      <w:r w:rsidRPr="00EC5068">
        <w:rPr>
          <w:color w:val="000000"/>
          <w:lang w:val="pt-BR"/>
        </w:rPr>
        <w:t xml:space="preserve"> </w:t>
      </w:r>
      <w:proofErr w:type="gramStart"/>
      <w:r w:rsidRPr="00EC5068">
        <w:rPr>
          <w:color w:val="000000"/>
          <w:lang w:val="pt-BR"/>
        </w:rPr>
        <w:t>ed.</w:t>
      </w:r>
      <w:proofErr w:type="gramEnd"/>
      <w:r w:rsidRPr="00EC5068">
        <w:rPr>
          <w:color w:val="000000"/>
          <w:lang w:val="pt-BR"/>
        </w:rPr>
        <w:t xml:space="preserve"> São Paulo: Atlas, </w:t>
      </w:r>
      <w:r w:rsidR="00C82532" w:rsidRPr="00EC5068">
        <w:rPr>
          <w:color w:val="000000"/>
          <w:lang w:val="pt-BR"/>
        </w:rPr>
        <w:t>20</w:t>
      </w:r>
      <w:r w:rsidR="00C02AC4">
        <w:rPr>
          <w:color w:val="000000"/>
          <w:lang w:val="pt-BR"/>
        </w:rPr>
        <w:t>10</w:t>
      </w:r>
      <w:r w:rsidRPr="00EC5068">
        <w:rPr>
          <w:color w:val="000000"/>
          <w:lang w:val="pt-BR"/>
        </w:rPr>
        <w:t>.</w:t>
      </w:r>
    </w:p>
    <w:p w14:paraId="634E5F78" w14:textId="77777777" w:rsidR="002903F6" w:rsidRPr="00EC5068" w:rsidRDefault="002903F6" w:rsidP="000F1648">
      <w:pPr>
        <w:pStyle w:val="NormalWeb"/>
        <w:shd w:val="clear" w:color="auto" w:fill="FFFFFF"/>
        <w:spacing w:before="0" w:beforeAutospacing="0" w:after="0" w:afterAutospacing="0"/>
        <w:rPr>
          <w:color w:val="000000"/>
          <w:lang w:val="pt-BR"/>
        </w:rPr>
      </w:pPr>
    </w:p>
    <w:p w14:paraId="29198803" w14:textId="49AB84BE" w:rsidR="002903F6" w:rsidRPr="00EC5068" w:rsidRDefault="0046320A" w:rsidP="000F1648">
      <w:pPr>
        <w:pStyle w:val="NormalWeb"/>
        <w:shd w:val="clear" w:color="auto" w:fill="FFFFFF"/>
        <w:spacing w:before="0" w:beforeAutospacing="0" w:after="0" w:afterAutospacing="0"/>
        <w:rPr>
          <w:color w:val="000000"/>
          <w:lang w:val="pt-BR"/>
        </w:rPr>
      </w:pPr>
      <w:r w:rsidRPr="00EC5068">
        <w:rPr>
          <w:color w:val="000000"/>
          <w:lang w:val="pt-BR"/>
        </w:rPr>
        <w:t>IUDÍCIBUS, Sérgio de</w:t>
      </w:r>
      <w:r w:rsidR="00FE01FB" w:rsidRPr="00EC5068">
        <w:rPr>
          <w:rStyle w:val="apple-converted-space"/>
          <w:color w:val="000000"/>
          <w:lang w:val="pt-BR"/>
        </w:rPr>
        <w:t>;</w:t>
      </w:r>
      <w:r w:rsidR="00D00835" w:rsidRPr="00EC5068">
        <w:rPr>
          <w:rStyle w:val="apple-converted-space"/>
          <w:color w:val="000000"/>
          <w:lang w:val="pt-BR"/>
        </w:rPr>
        <w:t xml:space="preserve"> </w:t>
      </w:r>
      <w:r w:rsidRPr="00EC5068">
        <w:rPr>
          <w:color w:val="000000"/>
          <w:lang w:val="pt-BR"/>
        </w:rPr>
        <w:t>MARION, José C.</w:t>
      </w:r>
      <w:r w:rsidRPr="00EC5068">
        <w:rPr>
          <w:rStyle w:val="apple-converted-space"/>
          <w:color w:val="000000"/>
          <w:lang w:val="pt-BR"/>
        </w:rPr>
        <w:t> </w:t>
      </w:r>
      <w:r w:rsidRPr="00EC5068">
        <w:rPr>
          <w:b/>
          <w:iCs/>
          <w:color w:val="000000"/>
          <w:lang w:val="pt-BR"/>
        </w:rPr>
        <w:t xml:space="preserve">Introdução à </w:t>
      </w:r>
      <w:r w:rsidR="00165E82" w:rsidRPr="00EC5068">
        <w:rPr>
          <w:b/>
          <w:iCs/>
          <w:color w:val="000000"/>
          <w:lang w:val="pt-BR"/>
        </w:rPr>
        <w:t>T</w:t>
      </w:r>
      <w:r w:rsidRPr="00EC5068">
        <w:rPr>
          <w:b/>
          <w:iCs/>
          <w:color w:val="000000"/>
          <w:lang w:val="pt-BR"/>
        </w:rPr>
        <w:t xml:space="preserve">eoria da </w:t>
      </w:r>
      <w:r w:rsidR="00165E82" w:rsidRPr="00EC5068">
        <w:rPr>
          <w:b/>
          <w:iCs/>
          <w:color w:val="000000"/>
          <w:lang w:val="pt-BR"/>
        </w:rPr>
        <w:t>C</w:t>
      </w:r>
      <w:r w:rsidRPr="00EC5068">
        <w:rPr>
          <w:b/>
          <w:iCs/>
          <w:color w:val="000000"/>
          <w:lang w:val="pt-BR"/>
        </w:rPr>
        <w:t xml:space="preserve">ontabilidade para o </w:t>
      </w:r>
      <w:r w:rsidR="00165E82" w:rsidRPr="00EC5068">
        <w:rPr>
          <w:b/>
          <w:iCs/>
          <w:color w:val="000000"/>
          <w:lang w:val="pt-BR"/>
        </w:rPr>
        <w:t>N</w:t>
      </w:r>
      <w:r w:rsidRPr="00EC5068">
        <w:rPr>
          <w:b/>
          <w:iCs/>
          <w:color w:val="000000"/>
          <w:lang w:val="pt-BR"/>
        </w:rPr>
        <w:t xml:space="preserve">ível de </w:t>
      </w:r>
      <w:r w:rsidR="00165E82" w:rsidRPr="00EC5068">
        <w:rPr>
          <w:b/>
          <w:iCs/>
          <w:color w:val="000000"/>
          <w:lang w:val="pt-BR"/>
        </w:rPr>
        <w:t>G</w:t>
      </w:r>
      <w:r w:rsidRPr="00EC5068">
        <w:rPr>
          <w:b/>
          <w:iCs/>
          <w:color w:val="000000"/>
          <w:lang w:val="pt-BR"/>
        </w:rPr>
        <w:t>raduação</w:t>
      </w:r>
      <w:r w:rsidRPr="00EC5068">
        <w:rPr>
          <w:color w:val="000000"/>
          <w:lang w:val="pt-BR"/>
        </w:rPr>
        <w:t>. São Paulo: Atlas, 1999.</w:t>
      </w:r>
    </w:p>
    <w:p w14:paraId="20616C28" w14:textId="77777777" w:rsidR="00FE01FB" w:rsidRPr="00EC5068" w:rsidRDefault="00FE01FB" w:rsidP="000F1648">
      <w:pPr>
        <w:pStyle w:val="NormalWeb"/>
        <w:shd w:val="clear" w:color="auto" w:fill="FFFFFF"/>
        <w:spacing w:before="0" w:beforeAutospacing="0" w:after="0" w:afterAutospacing="0"/>
        <w:rPr>
          <w:color w:val="000000"/>
          <w:lang w:val="pt-BR"/>
        </w:rPr>
      </w:pPr>
    </w:p>
    <w:p w14:paraId="4EAFB5C7" w14:textId="146C8659" w:rsidR="00FE01FB" w:rsidRPr="00EC5068" w:rsidRDefault="002903F6" w:rsidP="000F1648">
      <w:pPr>
        <w:autoSpaceDE w:val="0"/>
        <w:autoSpaceDN w:val="0"/>
        <w:adjustRightInd w:val="0"/>
        <w:rPr>
          <w:lang w:eastAsia="en-US"/>
        </w:rPr>
      </w:pPr>
      <w:r w:rsidRPr="00EC5068">
        <w:t>IUDÍCIBUS, Sérgio de</w:t>
      </w:r>
      <w:r w:rsidR="00D00835" w:rsidRPr="00EC5068">
        <w:t>;</w:t>
      </w:r>
      <w:r w:rsidRPr="00EC5068">
        <w:t xml:space="preserve"> MARTINS</w:t>
      </w:r>
      <w:r w:rsidR="00D00835" w:rsidRPr="00EC5068">
        <w:t xml:space="preserve"> </w:t>
      </w:r>
      <w:r w:rsidRPr="00EC5068">
        <w:t>Eliseu. GELBCKE, Rubens Ernesto</w:t>
      </w:r>
      <w:r w:rsidR="00FE01FB" w:rsidRPr="00EC5068">
        <w:t xml:space="preserve">; </w:t>
      </w:r>
      <w:r w:rsidRPr="00EC5068">
        <w:t>SANTOS</w:t>
      </w:r>
      <w:r w:rsidR="00D00835" w:rsidRPr="00EC5068">
        <w:t xml:space="preserve">, </w:t>
      </w:r>
      <w:r w:rsidRPr="00EC5068">
        <w:t>Ariovaldo</w:t>
      </w:r>
      <w:r w:rsidR="001D08A9" w:rsidRPr="00EC5068">
        <w:t xml:space="preserve"> dos</w:t>
      </w:r>
      <w:r w:rsidRPr="00EC5068">
        <w:t xml:space="preserve">. </w:t>
      </w:r>
      <w:r w:rsidRPr="00EC5068">
        <w:rPr>
          <w:b/>
        </w:rPr>
        <w:t xml:space="preserve">Manual de </w:t>
      </w:r>
      <w:r w:rsidR="00F66E46" w:rsidRPr="00EC5068">
        <w:rPr>
          <w:b/>
        </w:rPr>
        <w:t>Contabilidade Societária</w:t>
      </w:r>
      <w:r w:rsidRPr="00EC5068">
        <w:t xml:space="preserve">. </w:t>
      </w:r>
      <w:r w:rsidRPr="00EC5068">
        <w:rPr>
          <w:lang w:eastAsia="en-US"/>
        </w:rPr>
        <w:t>São Paulo. Atlas, 201</w:t>
      </w:r>
      <w:r w:rsidR="00473AAF" w:rsidRPr="00EC5068">
        <w:rPr>
          <w:lang w:eastAsia="en-US"/>
        </w:rPr>
        <w:t>2</w:t>
      </w:r>
      <w:r w:rsidRPr="00EC5068">
        <w:rPr>
          <w:lang w:eastAsia="en-US"/>
        </w:rPr>
        <w:t xml:space="preserve">. </w:t>
      </w:r>
    </w:p>
    <w:p w14:paraId="5DB0007E" w14:textId="77777777" w:rsidR="00FE01FB" w:rsidRPr="00EC5068" w:rsidRDefault="00FE01FB" w:rsidP="000F1648">
      <w:pPr>
        <w:autoSpaceDE w:val="0"/>
        <w:autoSpaceDN w:val="0"/>
        <w:adjustRightInd w:val="0"/>
        <w:rPr>
          <w:lang w:eastAsia="en-US"/>
        </w:rPr>
      </w:pPr>
    </w:p>
    <w:p w14:paraId="7520C6F7" w14:textId="71EC7F73" w:rsidR="00052624" w:rsidRPr="0080777B" w:rsidRDefault="00052624" w:rsidP="000F1648">
      <w:pPr>
        <w:autoSpaceDE w:val="0"/>
        <w:autoSpaceDN w:val="0"/>
        <w:adjustRightInd w:val="0"/>
        <w:rPr>
          <w:lang w:val="en-US"/>
        </w:rPr>
      </w:pPr>
      <w:r w:rsidRPr="0080777B">
        <w:t xml:space="preserve">KAM, Vernon. </w:t>
      </w:r>
      <w:proofErr w:type="spellStart"/>
      <w:r w:rsidRPr="0080777B">
        <w:rPr>
          <w:b/>
        </w:rPr>
        <w:t>Accounting</w:t>
      </w:r>
      <w:proofErr w:type="spellEnd"/>
      <w:r w:rsidRPr="0080777B">
        <w:rPr>
          <w:b/>
        </w:rPr>
        <w:t xml:space="preserve"> </w:t>
      </w:r>
      <w:proofErr w:type="spellStart"/>
      <w:r w:rsidR="00F66E46" w:rsidRPr="0080777B">
        <w:rPr>
          <w:b/>
        </w:rPr>
        <w:t>T</w:t>
      </w:r>
      <w:r w:rsidRPr="0080777B">
        <w:rPr>
          <w:b/>
        </w:rPr>
        <w:t>heory</w:t>
      </w:r>
      <w:proofErr w:type="spellEnd"/>
      <w:r w:rsidRPr="0080777B">
        <w:t xml:space="preserve">. </w:t>
      </w:r>
      <w:r w:rsidRPr="00EC5068">
        <w:rPr>
          <w:lang w:val="en-US"/>
        </w:rPr>
        <w:t xml:space="preserve">New York. </w:t>
      </w:r>
      <w:r w:rsidRPr="0080777B">
        <w:rPr>
          <w:lang w:val="en-US"/>
        </w:rPr>
        <w:t xml:space="preserve">John </w:t>
      </w:r>
      <w:proofErr w:type="spellStart"/>
      <w:r w:rsidRPr="0080777B">
        <w:rPr>
          <w:lang w:val="en-US"/>
        </w:rPr>
        <w:t>Wilwy</w:t>
      </w:r>
      <w:proofErr w:type="spellEnd"/>
      <w:r w:rsidRPr="0080777B">
        <w:rPr>
          <w:lang w:val="en-US"/>
        </w:rPr>
        <w:t xml:space="preserve"> &amp; Sons, 1986.</w:t>
      </w:r>
    </w:p>
    <w:p w14:paraId="6A296523" w14:textId="77777777" w:rsidR="00052624" w:rsidRPr="0080777B" w:rsidRDefault="00052624" w:rsidP="000F1648">
      <w:pPr>
        <w:autoSpaceDE w:val="0"/>
        <w:autoSpaceDN w:val="0"/>
        <w:adjustRightInd w:val="0"/>
        <w:rPr>
          <w:lang w:val="en-US"/>
        </w:rPr>
      </w:pPr>
    </w:p>
    <w:p w14:paraId="59FD561F" w14:textId="742A2FC5" w:rsidR="0045006F" w:rsidRPr="00EC5068" w:rsidRDefault="001D7F21" w:rsidP="000F1648">
      <w:pPr>
        <w:autoSpaceDE w:val="0"/>
        <w:autoSpaceDN w:val="0"/>
        <w:adjustRightInd w:val="0"/>
      </w:pPr>
      <w:r w:rsidRPr="00EC5068">
        <w:t>MARION, Jos</w:t>
      </w:r>
      <w:r w:rsidR="00C375BD" w:rsidRPr="00EC5068">
        <w:t>é</w:t>
      </w:r>
      <w:r w:rsidRPr="00EC5068">
        <w:t xml:space="preserve"> C</w:t>
      </w:r>
      <w:r w:rsidR="002903F6" w:rsidRPr="00EC5068">
        <w:t>.</w:t>
      </w:r>
      <w:r w:rsidR="00FE01FB" w:rsidRPr="00EC5068">
        <w:t xml:space="preserve"> </w:t>
      </w:r>
      <w:r w:rsidRPr="00EC5068">
        <w:rPr>
          <w:b/>
        </w:rPr>
        <w:t xml:space="preserve">Contabilidade Empresarial. </w:t>
      </w:r>
      <w:r w:rsidR="00D65663" w:rsidRPr="00EC5068">
        <w:t>1</w:t>
      </w:r>
      <w:r w:rsidR="00DD4576">
        <w:t>6</w:t>
      </w:r>
      <w:r w:rsidR="00D65663" w:rsidRPr="00EC5068">
        <w:t xml:space="preserve">. </w:t>
      </w:r>
      <w:proofErr w:type="gramStart"/>
      <w:r w:rsidRPr="00EC5068">
        <w:t>ed.</w:t>
      </w:r>
      <w:proofErr w:type="gramEnd"/>
      <w:r w:rsidRPr="00EC5068">
        <w:t xml:space="preserve"> São Paulo: Atlas, 20</w:t>
      </w:r>
      <w:r w:rsidR="00DD4576">
        <w:t>12</w:t>
      </w:r>
      <w:r w:rsidR="00F66E46">
        <w:t>.</w:t>
      </w:r>
    </w:p>
    <w:p w14:paraId="69A7A7E0" w14:textId="77777777" w:rsidR="004312F3" w:rsidRPr="00EC5068" w:rsidRDefault="004312F3" w:rsidP="000F1648">
      <w:pPr>
        <w:autoSpaceDE w:val="0"/>
        <w:autoSpaceDN w:val="0"/>
        <w:adjustRightInd w:val="0"/>
      </w:pPr>
    </w:p>
    <w:p w14:paraId="62A5D49B" w14:textId="7F1EEACB" w:rsidR="00A429AF" w:rsidRPr="00EC5068" w:rsidRDefault="00A429AF" w:rsidP="000F1648">
      <w:pPr>
        <w:autoSpaceDE w:val="0"/>
        <w:autoSpaceDN w:val="0"/>
        <w:adjustRightInd w:val="0"/>
      </w:pPr>
      <w:r w:rsidRPr="00EC5068">
        <w:t xml:space="preserve">NIYAMA, Jorge </w:t>
      </w:r>
      <w:proofErr w:type="spellStart"/>
      <w:r w:rsidRPr="00EC5068">
        <w:t>Katsumi</w:t>
      </w:r>
      <w:proofErr w:type="spellEnd"/>
      <w:r w:rsidRPr="00EC5068">
        <w:t xml:space="preserve">. </w:t>
      </w:r>
      <w:r w:rsidRPr="00EC5068">
        <w:rPr>
          <w:b/>
        </w:rPr>
        <w:t>Contabilidade Internacional</w:t>
      </w:r>
      <w:r w:rsidRPr="00EC5068">
        <w:t xml:space="preserve">: causa das diferenças internacionais, convergência contábil internacional, estudo comparativo entre países, divergências nos </w:t>
      </w:r>
      <w:r w:rsidRPr="00EC5068">
        <w:lastRenderedPageBreak/>
        <w:t>critérios de reconhecimento e mensuração, evidenciação segundo FASB e IASB. 2. ed. São Paulo: Atlas, 2010.</w:t>
      </w:r>
    </w:p>
    <w:p w14:paraId="6E0EC477" w14:textId="77777777" w:rsidR="00C508D1" w:rsidRPr="00EC5068" w:rsidRDefault="00C508D1" w:rsidP="000F1648">
      <w:pPr>
        <w:autoSpaceDE w:val="0"/>
        <w:autoSpaceDN w:val="0"/>
        <w:adjustRightInd w:val="0"/>
      </w:pPr>
    </w:p>
    <w:p w14:paraId="3E6FB298" w14:textId="17FC173D" w:rsidR="00C508D1" w:rsidRPr="00EC5068" w:rsidRDefault="00C508D1" w:rsidP="000F1648">
      <w:pPr>
        <w:autoSpaceDE w:val="0"/>
        <w:autoSpaceDN w:val="0"/>
        <w:adjustRightInd w:val="0"/>
      </w:pPr>
      <w:r w:rsidRPr="00EC5068">
        <w:t xml:space="preserve">NIYAMA, Jorge </w:t>
      </w:r>
      <w:proofErr w:type="spellStart"/>
      <w:r w:rsidRPr="00EC5068">
        <w:t>Katsumi</w:t>
      </w:r>
      <w:proofErr w:type="spellEnd"/>
      <w:r w:rsidRPr="00EC5068">
        <w:t xml:space="preserve">; SILVA, Cesar Augusto T. </w:t>
      </w:r>
      <w:r w:rsidRPr="00EC5068">
        <w:rPr>
          <w:b/>
        </w:rPr>
        <w:t>Teoria da Contabilidade</w:t>
      </w:r>
      <w:r w:rsidRPr="00EC5068">
        <w:t xml:space="preserve">. 3. ed. São Paulo: Atlas, 2013. </w:t>
      </w:r>
    </w:p>
    <w:p w14:paraId="24892EC0" w14:textId="77777777" w:rsidR="00C508D1" w:rsidRPr="00EC5068" w:rsidRDefault="00C508D1" w:rsidP="000F1648">
      <w:pPr>
        <w:autoSpaceDE w:val="0"/>
        <w:autoSpaceDN w:val="0"/>
        <w:adjustRightInd w:val="0"/>
      </w:pPr>
    </w:p>
    <w:p w14:paraId="0E647E84" w14:textId="181BC4D7" w:rsidR="00EA61E8" w:rsidRPr="00EC5068" w:rsidRDefault="00EA61E8" w:rsidP="000F1648">
      <w:pPr>
        <w:autoSpaceDE w:val="0"/>
        <w:autoSpaceDN w:val="0"/>
        <w:adjustRightInd w:val="0"/>
        <w:rPr>
          <w:lang w:val="en-US"/>
        </w:rPr>
      </w:pPr>
      <w:r w:rsidRPr="00EC5068">
        <w:t xml:space="preserve">PAULO, Edilson. Qualidade das informações contábeis na oferta pública de ações e debêntures pelas companhias abertas brasileiras. </w:t>
      </w:r>
      <w:r w:rsidR="00DF318E" w:rsidRPr="00EC5068">
        <w:rPr>
          <w:b/>
          <w:lang w:val="en-US"/>
        </w:rPr>
        <w:t>Brazilian Business Review</w:t>
      </w:r>
      <w:r w:rsidR="00F66E46">
        <w:rPr>
          <w:lang w:val="en-US"/>
        </w:rPr>
        <w:t xml:space="preserve">, </w:t>
      </w:r>
      <w:proofErr w:type="spellStart"/>
      <w:r w:rsidR="00F66E46">
        <w:rPr>
          <w:lang w:val="en-US"/>
        </w:rPr>
        <w:t>Vitória</w:t>
      </w:r>
      <w:proofErr w:type="spellEnd"/>
      <w:r w:rsidR="00F66E46">
        <w:rPr>
          <w:lang w:val="en-US"/>
        </w:rPr>
        <w:t>, v</w:t>
      </w:r>
      <w:r w:rsidR="00DF318E" w:rsidRPr="00EC5068">
        <w:rPr>
          <w:lang w:val="en-US"/>
        </w:rPr>
        <w:t xml:space="preserve">. 9, p. 1-26, </w:t>
      </w:r>
      <w:proofErr w:type="spellStart"/>
      <w:r w:rsidR="00DF318E" w:rsidRPr="00EC5068">
        <w:rPr>
          <w:lang w:val="en-US"/>
        </w:rPr>
        <w:t>jan</w:t>
      </w:r>
      <w:r w:rsidR="00C05721" w:rsidRPr="00EC5068">
        <w:rPr>
          <w:lang w:val="en-US"/>
        </w:rPr>
        <w:t>.</w:t>
      </w:r>
      <w:proofErr w:type="spellEnd"/>
      <w:r w:rsidR="00DF318E" w:rsidRPr="00EC5068">
        <w:rPr>
          <w:lang w:val="en-US"/>
        </w:rPr>
        <w:t>-mar. 2012.</w:t>
      </w:r>
      <w:r w:rsidRPr="00EC5068">
        <w:rPr>
          <w:lang w:val="en-US"/>
        </w:rPr>
        <w:t xml:space="preserve"> </w:t>
      </w:r>
      <w:r w:rsidRPr="00EC5068">
        <w:rPr>
          <w:lang w:val="en-US"/>
        </w:rPr>
        <w:cr/>
      </w:r>
    </w:p>
    <w:p w14:paraId="5FE02366" w14:textId="04B1E035" w:rsidR="004312F3" w:rsidRPr="00EC5068" w:rsidRDefault="004312F3" w:rsidP="000F1648">
      <w:pPr>
        <w:autoSpaceDE w:val="0"/>
        <w:autoSpaceDN w:val="0"/>
        <w:adjustRightInd w:val="0"/>
        <w:rPr>
          <w:b/>
          <w:lang w:val="en-US"/>
        </w:rPr>
      </w:pPr>
      <w:r w:rsidRPr="00EC5068">
        <w:rPr>
          <w:lang w:val="en-US"/>
        </w:rPr>
        <w:t xml:space="preserve">PAYNE, Wendy M; RANAGAN, Julia E. To Converge or Not to Converge? A question for modern-day standards-setters. </w:t>
      </w:r>
      <w:r w:rsidRPr="00EC5068">
        <w:rPr>
          <w:b/>
          <w:lang w:val="en-US"/>
        </w:rPr>
        <w:t>Journal of Government Financial Management</w:t>
      </w:r>
      <w:r w:rsidRPr="00493691">
        <w:rPr>
          <w:lang w:val="en-US"/>
        </w:rPr>
        <w:t xml:space="preserve">. </w:t>
      </w:r>
      <w:r w:rsidR="00493691">
        <w:rPr>
          <w:lang w:val="en-US"/>
        </w:rPr>
        <w:t>v</w:t>
      </w:r>
      <w:r w:rsidRPr="00EC5068">
        <w:rPr>
          <w:lang w:val="en-US"/>
        </w:rPr>
        <w:t xml:space="preserve">. 57, </w:t>
      </w:r>
      <w:r w:rsidR="00D65663" w:rsidRPr="00EC5068">
        <w:rPr>
          <w:lang w:val="en-US"/>
        </w:rPr>
        <w:t>p.</w:t>
      </w:r>
      <w:r w:rsidRPr="00EC5068">
        <w:rPr>
          <w:lang w:val="en-US"/>
        </w:rPr>
        <w:t xml:space="preserve"> 1</w:t>
      </w:r>
      <w:r w:rsidR="0084767D" w:rsidRPr="00EC5068">
        <w:rPr>
          <w:lang w:val="en-US"/>
        </w:rPr>
        <w:t>. Spring, 2008.</w:t>
      </w:r>
      <w:r w:rsidRPr="00EC5068">
        <w:rPr>
          <w:b/>
          <w:lang w:val="en-US"/>
        </w:rPr>
        <w:t xml:space="preserve"> </w:t>
      </w:r>
    </w:p>
    <w:p w14:paraId="354E2F8F" w14:textId="77777777" w:rsidR="009D60C8" w:rsidRPr="00EC5068" w:rsidRDefault="009D60C8" w:rsidP="000F1648">
      <w:pPr>
        <w:autoSpaceDE w:val="0"/>
        <w:autoSpaceDN w:val="0"/>
        <w:adjustRightInd w:val="0"/>
        <w:rPr>
          <w:b/>
          <w:lang w:val="en-US"/>
        </w:rPr>
      </w:pPr>
    </w:p>
    <w:p w14:paraId="790D569B" w14:textId="77777777" w:rsidR="00CE0A23" w:rsidRPr="00EC5068" w:rsidRDefault="00CE0A23" w:rsidP="000F1648">
      <w:pPr>
        <w:autoSpaceDE w:val="0"/>
        <w:autoSpaceDN w:val="0"/>
        <w:adjustRightInd w:val="0"/>
        <w:rPr>
          <w:lang w:val="en-US"/>
        </w:rPr>
      </w:pPr>
      <w:r w:rsidRPr="00EC5068">
        <w:rPr>
          <w:lang w:val="en-US"/>
        </w:rPr>
        <w:t xml:space="preserve">PERERA, Hector; BAYDOUM, Nabil. Convergence with International Financial Reporting </w:t>
      </w:r>
    </w:p>
    <w:p w14:paraId="4B565A29" w14:textId="3FE58745" w:rsidR="00CE0A23" w:rsidRPr="00EC5068" w:rsidRDefault="00CE0A23" w:rsidP="000F1648">
      <w:pPr>
        <w:autoSpaceDE w:val="0"/>
        <w:autoSpaceDN w:val="0"/>
        <w:adjustRightInd w:val="0"/>
      </w:pPr>
      <w:r w:rsidRPr="00EC5068">
        <w:rPr>
          <w:lang w:val="en-US"/>
        </w:rPr>
        <w:t xml:space="preserve">Standards: The Case of Indonesia. </w:t>
      </w:r>
      <w:r w:rsidRPr="00EC5068">
        <w:rPr>
          <w:b/>
          <w:lang w:val="en-US"/>
        </w:rPr>
        <w:t>Advances in International Accounting</w:t>
      </w:r>
      <w:r w:rsidRPr="00EC5068">
        <w:rPr>
          <w:lang w:val="en-US"/>
        </w:rPr>
        <w:t xml:space="preserve">. </w:t>
      </w:r>
      <w:r w:rsidR="00EC5068">
        <w:rPr>
          <w:lang w:val="en-US"/>
        </w:rPr>
        <w:t>v.</w:t>
      </w:r>
      <w:r w:rsidRPr="00EC5068">
        <w:rPr>
          <w:lang w:val="en-US"/>
        </w:rPr>
        <w:t xml:space="preserve"> 20, p. 201-224. </w:t>
      </w:r>
      <w:r w:rsidRPr="00EC5068">
        <w:t>2007</w:t>
      </w:r>
      <w:r w:rsidR="00FE01FB" w:rsidRPr="00EC5068">
        <w:t>.</w:t>
      </w:r>
    </w:p>
    <w:p w14:paraId="00EA8872" w14:textId="77777777" w:rsidR="00CE0A23" w:rsidRPr="00EC5068" w:rsidRDefault="00CE0A23" w:rsidP="000F1648">
      <w:pPr>
        <w:autoSpaceDE w:val="0"/>
        <w:autoSpaceDN w:val="0"/>
        <w:adjustRightInd w:val="0"/>
      </w:pPr>
    </w:p>
    <w:p w14:paraId="4D113A06" w14:textId="1FBA2DDB" w:rsidR="00A65737" w:rsidRPr="00EC5068" w:rsidRDefault="00A65737" w:rsidP="000F1648">
      <w:pPr>
        <w:autoSpaceDE w:val="0"/>
        <w:autoSpaceDN w:val="0"/>
        <w:adjustRightInd w:val="0"/>
        <w:rPr>
          <w:b/>
        </w:rPr>
      </w:pPr>
      <w:r w:rsidRPr="00EC5068">
        <w:t>RAUPP, Fabiano M</w:t>
      </w:r>
      <w:r w:rsidR="00B206D8" w:rsidRPr="00EC5068">
        <w:t xml:space="preserve">; BEUREN, Maria </w:t>
      </w:r>
      <w:proofErr w:type="spellStart"/>
      <w:r w:rsidR="00B206D8" w:rsidRPr="00EC5068">
        <w:t>Ilse</w:t>
      </w:r>
      <w:proofErr w:type="spellEnd"/>
      <w:r w:rsidR="00B206D8" w:rsidRPr="00EC5068">
        <w:t xml:space="preserve">. </w:t>
      </w:r>
      <w:r w:rsidRPr="00EC5068">
        <w:t xml:space="preserve">Metodologia de Pesquisa Aplicável às Ciências Sociais. In: BEUREN, Maria </w:t>
      </w:r>
      <w:proofErr w:type="spellStart"/>
      <w:r w:rsidRPr="00EC5068">
        <w:t>Ilse</w:t>
      </w:r>
      <w:proofErr w:type="spellEnd"/>
      <w:r w:rsidRPr="00EC5068">
        <w:t xml:space="preserve">. </w:t>
      </w:r>
      <w:r w:rsidRPr="00EC5068">
        <w:rPr>
          <w:b/>
        </w:rPr>
        <w:t xml:space="preserve">Como elaborar trabalhos monográficos em Contabilidade: </w:t>
      </w:r>
      <w:r w:rsidRPr="00EC5068">
        <w:t>Teoria e Prática. 3. ed. São Paulo: Atlas, 20</w:t>
      </w:r>
      <w:r w:rsidR="00D00835" w:rsidRPr="00EC5068">
        <w:t>13</w:t>
      </w:r>
      <w:r w:rsidRPr="00EC5068">
        <w:t>. p. 76-97.</w:t>
      </w:r>
    </w:p>
    <w:p w14:paraId="01AC60FB" w14:textId="77777777" w:rsidR="00A65737" w:rsidRPr="00EC5068" w:rsidRDefault="00A65737" w:rsidP="000F1648">
      <w:pPr>
        <w:autoSpaceDE w:val="0"/>
        <w:autoSpaceDN w:val="0"/>
        <w:adjustRightInd w:val="0"/>
      </w:pPr>
    </w:p>
    <w:p w14:paraId="393C6A84" w14:textId="11778DC2" w:rsidR="00C33DD3" w:rsidRPr="00EC5068" w:rsidRDefault="00C33DD3" w:rsidP="000F1648">
      <w:pPr>
        <w:autoSpaceDE w:val="0"/>
        <w:autoSpaceDN w:val="0"/>
        <w:adjustRightInd w:val="0"/>
      </w:pPr>
      <w:r w:rsidRPr="00EC5068">
        <w:t xml:space="preserve">RICHARDSON, Roberto </w:t>
      </w:r>
      <w:proofErr w:type="spellStart"/>
      <w:r w:rsidRPr="00EC5068">
        <w:t>Jarry</w:t>
      </w:r>
      <w:proofErr w:type="spellEnd"/>
      <w:r w:rsidRPr="00EC5068">
        <w:t xml:space="preserve">. </w:t>
      </w:r>
      <w:r w:rsidRPr="00EC5068">
        <w:rPr>
          <w:b/>
        </w:rPr>
        <w:t>Pesquisa Social</w:t>
      </w:r>
      <w:r w:rsidRPr="00EC5068">
        <w:t>: Métodos e Técnicas.</w:t>
      </w:r>
      <w:r w:rsidR="00C02AC4">
        <w:t xml:space="preserve"> </w:t>
      </w:r>
      <w:proofErr w:type="gramStart"/>
      <w:r w:rsidR="00C02AC4">
        <w:t>3</w:t>
      </w:r>
      <w:proofErr w:type="gramEnd"/>
      <w:r w:rsidR="00C02AC4">
        <w:t xml:space="preserve"> ed.</w:t>
      </w:r>
      <w:r w:rsidRPr="00EC5068">
        <w:t xml:space="preserve"> São Paulo: Atlas, </w:t>
      </w:r>
      <w:r w:rsidR="00C02AC4">
        <w:t>2008</w:t>
      </w:r>
      <w:r w:rsidRPr="00EC5068">
        <w:t xml:space="preserve">. </w:t>
      </w:r>
      <w:r w:rsidRPr="00EC5068">
        <w:cr/>
      </w:r>
    </w:p>
    <w:p w14:paraId="1383595E" w14:textId="4CF2969B" w:rsidR="009D60C8" w:rsidRPr="00EC5068" w:rsidRDefault="009D60C8" w:rsidP="000F1648">
      <w:pPr>
        <w:autoSpaceDE w:val="0"/>
        <w:autoSpaceDN w:val="0"/>
        <w:adjustRightInd w:val="0"/>
      </w:pPr>
      <w:r w:rsidRPr="00EC5068">
        <w:t xml:space="preserve">SÁ-SILVA, Jackson </w:t>
      </w:r>
      <w:proofErr w:type="spellStart"/>
      <w:r w:rsidRPr="00EC5068">
        <w:t>Ronie</w:t>
      </w:r>
      <w:proofErr w:type="spellEnd"/>
      <w:r w:rsidRPr="00EC5068">
        <w:t>; ALMEIDA, Cristóvão Domingos de; GUINDANI, Joel Felipe.</w:t>
      </w:r>
      <w:r w:rsidR="001D08A9" w:rsidRPr="00EC5068">
        <w:t xml:space="preserve"> </w:t>
      </w:r>
      <w:r w:rsidRPr="00EC5068">
        <w:t xml:space="preserve">Pesquisa documental: pistas teóricas e metodológicas. </w:t>
      </w:r>
      <w:r w:rsidRPr="00EC5068">
        <w:rPr>
          <w:b/>
        </w:rPr>
        <w:t>Revista Brasileira de História &amp; Ciências Sociais</w:t>
      </w:r>
      <w:r w:rsidRPr="00EC5068">
        <w:t xml:space="preserve">, São Leopoldo, </w:t>
      </w:r>
      <w:r w:rsidR="00EC5068">
        <w:t xml:space="preserve">v.1, </w:t>
      </w:r>
      <w:r w:rsidRPr="00EC5068">
        <w:t>n. 1. p. 1-15, jul. 2009.</w:t>
      </w:r>
    </w:p>
    <w:p w14:paraId="54316DE0" w14:textId="77777777" w:rsidR="00052624" w:rsidRPr="00EC5068" w:rsidRDefault="00052624" w:rsidP="000F1648">
      <w:pPr>
        <w:autoSpaceDE w:val="0"/>
        <w:autoSpaceDN w:val="0"/>
        <w:adjustRightInd w:val="0"/>
      </w:pPr>
    </w:p>
    <w:p w14:paraId="0E4C0E9A" w14:textId="3BBFE5A9" w:rsidR="00052624" w:rsidRPr="00EC5068" w:rsidRDefault="00052624" w:rsidP="000F1648">
      <w:pPr>
        <w:autoSpaceDE w:val="0"/>
        <w:autoSpaceDN w:val="0"/>
        <w:adjustRightInd w:val="0"/>
        <w:rPr>
          <w:lang w:val="en-US"/>
        </w:rPr>
      </w:pPr>
      <w:r w:rsidRPr="00EC5068">
        <w:rPr>
          <w:lang w:val="en-US"/>
        </w:rPr>
        <w:t xml:space="preserve">VICKREY, Don W. Is accounting a measurement discipline? </w:t>
      </w:r>
      <w:r w:rsidRPr="00EC5068">
        <w:rPr>
          <w:b/>
          <w:lang w:val="en-US"/>
        </w:rPr>
        <w:t>The Accounting Review</w:t>
      </w:r>
      <w:r w:rsidRPr="00EC5068">
        <w:rPr>
          <w:lang w:val="en-US"/>
        </w:rPr>
        <w:t xml:space="preserve">. </w:t>
      </w:r>
      <w:r w:rsidR="00EA4E8E">
        <w:rPr>
          <w:lang w:val="en-US"/>
        </w:rPr>
        <w:t>v</w:t>
      </w:r>
      <w:r w:rsidR="004C73AA" w:rsidRPr="00EC5068">
        <w:rPr>
          <w:lang w:val="en-US"/>
        </w:rPr>
        <w:t xml:space="preserve">. 45, n. 4, p.731-742, </w:t>
      </w:r>
      <w:r w:rsidRPr="00EC5068">
        <w:rPr>
          <w:lang w:val="en-US"/>
        </w:rPr>
        <w:t>Out.</w:t>
      </w:r>
      <w:r w:rsidR="0047116D">
        <w:rPr>
          <w:lang w:val="en-US"/>
        </w:rPr>
        <w:t xml:space="preserve"> </w:t>
      </w:r>
      <w:r w:rsidRPr="00EC5068">
        <w:rPr>
          <w:lang w:val="en-US"/>
        </w:rPr>
        <w:t>1970.</w:t>
      </w:r>
    </w:p>
    <w:sectPr w:rsidR="00052624" w:rsidRPr="00EC5068" w:rsidSect="00BB1AA7">
      <w:headerReference w:type="default" r:id="rId9"/>
      <w:headerReference w:type="first" r:id="rId10"/>
      <w:pgSz w:w="11907" w:h="16840" w:code="9"/>
      <w:pgMar w:top="1701" w:right="1134" w:bottom="1134" w:left="1701" w:header="851" w:footer="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9E5417" w15:done="0"/>
  <w15:commentEx w15:paraId="49FF7E71" w15:done="0"/>
  <w15:commentEx w15:paraId="67EDC852" w15:done="0"/>
  <w15:commentEx w15:paraId="392D66C6" w15:done="0"/>
  <w15:commentEx w15:paraId="189BD4FA" w15:done="0"/>
  <w15:commentEx w15:paraId="7A2891EF" w15:done="0"/>
  <w15:commentEx w15:paraId="23688847" w15:done="0"/>
  <w15:commentEx w15:paraId="5115413C" w15:done="0"/>
  <w15:commentEx w15:paraId="328FC12E" w15:done="0"/>
  <w15:commentEx w15:paraId="70DA21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B2C75" w14:textId="77777777" w:rsidR="00570A34" w:rsidRDefault="00570A34" w:rsidP="00FC45E3">
      <w:r>
        <w:separator/>
      </w:r>
    </w:p>
  </w:endnote>
  <w:endnote w:type="continuationSeparator" w:id="0">
    <w:p w14:paraId="3A425AA3" w14:textId="77777777" w:rsidR="00570A34" w:rsidRDefault="00570A34" w:rsidP="00FC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DKBGO+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DKBNN+TimesNewRoman,Italic">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AF3FB" w14:textId="77777777" w:rsidR="00570A34" w:rsidRDefault="00570A34" w:rsidP="00FC45E3">
      <w:r>
        <w:separator/>
      </w:r>
    </w:p>
  </w:footnote>
  <w:footnote w:type="continuationSeparator" w:id="0">
    <w:p w14:paraId="6570D8B1" w14:textId="77777777" w:rsidR="00570A34" w:rsidRDefault="00570A34" w:rsidP="00FC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90977"/>
      <w:docPartObj>
        <w:docPartGallery w:val="Page Numbers (Top of Page)"/>
        <w:docPartUnique/>
      </w:docPartObj>
    </w:sdtPr>
    <w:sdtEndPr>
      <w:rPr>
        <w:rFonts w:ascii="Times New Roman" w:hAnsi="Times New Roman" w:cs="Times New Roman"/>
        <w:sz w:val="20"/>
        <w:szCs w:val="20"/>
      </w:rPr>
    </w:sdtEndPr>
    <w:sdtContent>
      <w:p w14:paraId="32F9FE00" w14:textId="70DF0123" w:rsidR="00706D11" w:rsidRPr="00BB1AA7" w:rsidRDefault="00706D11">
        <w:pPr>
          <w:pStyle w:val="Cabealho"/>
          <w:rPr>
            <w:rFonts w:ascii="Times New Roman" w:hAnsi="Times New Roman" w:cs="Times New Roman"/>
            <w:sz w:val="20"/>
            <w:szCs w:val="20"/>
          </w:rPr>
        </w:pPr>
        <w:r w:rsidRPr="00BB1AA7">
          <w:rPr>
            <w:rFonts w:ascii="Times New Roman" w:hAnsi="Times New Roman" w:cs="Times New Roman"/>
            <w:sz w:val="20"/>
            <w:szCs w:val="20"/>
          </w:rPr>
          <w:fldChar w:fldCharType="begin"/>
        </w:r>
        <w:r w:rsidRPr="00BB1AA7">
          <w:rPr>
            <w:rFonts w:ascii="Times New Roman" w:hAnsi="Times New Roman" w:cs="Times New Roman"/>
            <w:sz w:val="20"/>
            <w:szCs w:val="20"/>
          </w:rPr>
          <w:instrText>PAGE   \* MERGEFORMAT</w:instrText>
        </w:r>
        <w:r w:rsidRPr="00BB1AA7">
          <w:rPr>
            <w:rFonts w:ascii="Times New Roman" w:hAnsi="Times New Roman" w:cs="Times New Roman"/>
            <w:sz w:val="20"/>
            <w:szCs w:val="20"/>
          </w:rPr>
          <w:fldChar w:fldCharType="separate"/>
        </w:r>
        <w:r w:rsidR="00FC4F99">
          <w:rPr>
            <w:rFonts w:ascii="Times New Roman" w:hAnsi="Times New Roman" w:cs="Times New Roman"/>
            <w:noProof/>
            <w:sz w:val="20"/>
            <w:szCs w:val="20"/>
          </w:rPr>
          <w:t>15</w:t>
        </w:r>
        <w:r w:rsidRPr="00BB1AA7">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DEB99" w14:textId="77777777" w:rsidR="00706D11" w:rsidRPr="00BB1AA7" w:rsidRDefault="00706D11">
    <w:pPr>
      <w:pStyle w:val="Cabealho"/>
      <w:rPr>
        <w:rFonts w:ascii="Times New Roman" w:hAnsi="Times New Roman" w:cs="Times New Roman"/>
        <w:color w:val="FFFFFF" w:themeColor="background1"/>
        <w:sz w:val="24"/>
        <w:szCs w:val="24"/>
      </w:rPr>
    </w:pPr>
    <w:r w:rsidRPr="00BB1AA7">
      <w:rPr>
        <w:rFonts w:ascii="Times New Roman" w:hAnsi="Times New Roman" w:cs="Times New Roman"/>
        <w:color w:val="FFFFFF" w:themeColor="background1"/>
        <w:sz w:val="24"/>
        <w:szCs w:val="24"/>
      </w:rPr>
      <w:fldChar w:fldCharType="begin"/>
    </w:r>
    <w:r w:rsidRPr="00BB1AA7">
      <w:rPr>
        <w:rFonts w:ascii="Times New Roman" w:hAnsi="Times New Roman" w:cs="Times New Roman"/>
        <w:color w:val="FFFFFF" w:themeColor="background1"/>
        <w:sz w:val="24"/>
        <w:szCs w:val="24"/>
      </w:rPr>
      <w:instrText>PAGE   \* MERGEFORMAT</w:instrText>
    </w:r>
    <w:r w:rsidRPr="00BB1AA7">
      <w:rPr>
        <w:rFonts w:ascii="Times New Roman" w:hAnsi="Times New Roman" w:cs="Times New Roman"/>
        <w:color w:val="FFFFFF" w:themeColor="background1"/>
        <w:sz w:val="24"/>
        <w:szCs w:val="24"/>
      </w:rPr>
      <w:fldChar w:fldCharType="separate"/>
    </w:r>
    <w:r w:rsidR="00FC4F99">
      <w:rPr>
        <w:rFonts w:ascii="Times New Roman" w:hAnsi="Times New Roman" w:cs="Times New Roman"/>
        <w:noProof/>
        <w:color w:val="FFFFFF" w:themeColor="background1"/>
        <w:sz w:val="24"/>
        <w:szCs w:val="24"/>
      </w:rPr>
      <w:t>1</w:t>
    </w:r>
    <w:r w:rsidRPr="00BB1AA7">
      <w:rPr>
        <w:rFonts w:ascii="Times New Roman" w:hAnsi="Times New Roman" w:cs="Times New Roman"/>
        <w:color w:val="FFFFFF" w:themeColor="background1"/>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4BE"/>
    <w:multiLevelType w:val="hybridMultilevel"/>
    <w:tmpl w:val="B0A88C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62733"/>
    <w:multiLevelType w:val="hybridMultilevel"/>
    <w:tmpl w:val="3132A9CC"/>
    <w:lvl w:ilvl="0" w:tplc="F73E8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534A6"/>
    <w:multiLevelType w:val="hybridMultilevel"/>
    <w:tmpl w:val="1F00B1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EC5B7B"/>
    <w:multiLevelType w:val="hybridMultilevel"/>
    <w:tmpl w:val="299461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E23BC7"/>
    <w:multiLevelType w:val="hybridMultilevel"/>
    <w:tmpl w:val="B3F2F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28498D"/>
    <w:multiLevelType w:val="hybridMultilevel"/>
    <w:tmpl w:val="87DA588A"/>
    <w:lvl w:ilvl="0" w:tplc="350A52C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5B6AAE"/>
    <w:multiLevelType w:val="hybridMultilevel"/>
    <w:tmpl w:val="D7685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8348C"/>
    <w:multiLevelType w:val="hybridMultilevel"/>
    <w:tmpl w:val="39D4F6C4"/>
    <w:lvl w:ilvl="0" w:tplc="4D08954E">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6C77F2"/>
    <w:multiLevelType w:val="hybridMultilevel"/>
    <w:tmpl w:val="0A1C2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074ED"/>
    <w:multiLevelType w:val="hybridMultilevel"/>
    <w:tmpl w:val="B818E6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191FA6"/>
    <w:multiLevelType w:val="hybridMultilevel"/>
    <w:tmpl w:val="9E0A62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0853EF"/>
    <w:multiLevelType w:val="hybridMultilevel"/>
    <w:tmpl w:val="B06C9A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D32259"/>
    <w:multiLevelType w:val="hybridMultilevel"/>
    <w:tmpl w:val="27400EB6"/>
    <w:lvl w:ilvl="0" w:tplc="4B5A37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AB6C5A"/>
    <w:multiLevelType w:val="hybridMultilevel"/>
    <w:tmpl w:val="67CA3A90"/>
    <w:lvl w:ilvl="0" w:tplc="37C6F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608D5"/>
    <w:multiLevelType w:val="hybridMultilevel"/>
    <w:tmpl w:val="14A68D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nsid w:val="57EC35A4"/>
    <w:multiLevelType w:val="hybridMultilevel"/>
    <w:tmpl w:val="141CE2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4D23A1"/>
    <w:multiLevelType w:val="hybridMultilevel"/>
    <w:tmpl w:val="EC6EF9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BF7B2B"/>
    <w:multiLevelType w:val="hybridMultilevel"/>
    <w:tmpl w:val="C19643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DB464D2"/>
    <w:multiLevelType w:val="hybridMultilevel"/>
    <w:tmpl w:val="667AE9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0176263"/>
    <w:multiLevelType w:val="hybridMultilevel"/>
    <w:tmpl w:val="28A6D7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14B2D56"/>
    <w:multiLevelType w:val="hybridMultilevel"/>
    <w:tmpl w:val="66EA7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8C86C50"/>
    <w:multiLevelType w:val="hybridMultilevel"/>
    <w:tmpl w:val="FE3CE4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E0F4F33"/>
    <w:multiLevelType w:val="hybridMultilevel"/>
    <w:tmpl w:val="93E432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F93730"/>
    <w:multiLevelType w:val="hybridMultilevel"/>
    <w:tmpl w:val="22F80E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6"/>
  </w:num>
  <w:num w:numId="4">
    <w:abstractNumId w:val="12"/>
  </w:num>
  <w:num w:numId="5">
    <w:abstractNumId w:val="11"/>
  </w:num>
  <w:num w:numId="6">
    <w:abstractNumId w:val="9"/>
  </w:num>
  <w:num w:numId="7">
    <w:abstractNumId w:val="24"/>
  </w:num>
  <w:num w:numId="8">
    <w:abstractNumId w:val="18"/>
  </w:num>
  <w:num w:numId="9">
    <w:abstractNumId w:val="7"/>
  </w:num>
  <w:num w:numId="10">
    <w:abstractNumId w:val="22"/>
  </w:num>
  <w:num w:numId="11">
    <w:abstractNumId w:val="0"/>
  </w:num>
  <w:num w:numId="12">
    <w:abstractNumId w:val="6"/>
  </w:num>
  <w:num w:numId="13">
    <w:abstractNumId w:val="17"/>
  </w:num>
  <w:num w:numId="14">
    <w:abstractNumId w:val="20"/>
  </w:num>
  <w:num w:numId="15">
    <w:abstractNumId w:val="2"/>
  </w:num>
  <w:num w:numId="16">
    <w:abstractNumId w:val="19"/>
  </w:num>
  <w:num w:numId="17">
    <w:abstractNumId w:val="4"/>
  </w:num>
  <w:num w:numId="18">
    <w:abstractNumId w:val="10"/>
  </w:num>
  <w:num w:numId="19">
    <w:abstractNumId w:val="21"/>
  </w:num>
  <w:num w:numId="20">
    <w:abstractNumId w:val="8"/>
  </w:num>
  <w:num w:numId="21">
    <w:abstractNumId w:val="23"/>
  </w:num>
  <w:num w:numId="22">
    <w:abstractNumId w:val="3"/>
  </w:num>
  <w:num w:numId="23">
    <w:abstractNumId w:val="5"/>
  </w:num>
  <w:num w:numId="24">
    <w:abstractNumId w:val="15"/>
  </w:num>
  <w:num w:numId="25">
    <w:abstractNumId w:val="15"/>
  </w:num>
  <w:num w:numId="26">
    <w:abstractNumId w:val="1"/>
  </w:num>
  <w:num w:numId="2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rigo dos Santos Toledo">
    <w15:presenceInfo w15:providerId="AD" w15:userId="S-1-5-21-705758628-4085679451-3625600508-781286"/>
  </w15:person>
  <w15:person w15:author="Márcia Bianchi">
    <w15:presenceInfo w15:providerId="Windows Live" w15:userId="44d282df2cc8ec48"/>
  </w15:person>
  <w15:person w15:author="Toledo, Rodrigo">
    <w15:presenceInfo w15:providerId="AD" w15:userId="S-1-5-21-1802859667-647903414-1863928812-164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6F"/>
    <w:rsid w:val="000114CF"/>
    <w:rsid w:val="0001484F"/>
    <w:rsid w:val="0003198D"/>
    <w:rsid w:val="000337F5"/>
    <w:rsid w:val="000348EE"/>
    <w:rsid w:val="0004341C"/>
    <w:rsid w:val="00046CD9"/>
    <w:rsid w:val="00052624"/>
    <w:rsid w:val="0007513E"/>
    <w:rsid w:val="00082283"/>
    <w:rsid w:val="00082D9E"/>
    <w:rsid w:val="00085046"/>
    <w:rsid w:val="000852F1"/>
    <w:rsid w:val="000864A9"/>
    <w:rsid w:val="00087DCB"/>
    <w:rsid w:val="000903E6"/>
    <w:rsid w:val="000915EE"/>
    <w:rsid w:val="00091DD8"/>
    <w:rsid w:val="000968B6"/>
    <w:rsid w:val="000A60B2"/>
    <w:rsid w:val="000B10B8"/>
    <w:rsid w:val="000B132C"/>
    <w:rsid w:val="000B2A11"/>
    <w:rsid w:val="000B4B24"/>
    <w:rsid w:val="000C375C"/>
    <w:rsid w:val="000C4FC0"/>
    <w:rsid w:val="000C5A86"/>
    <w:rsid w:val="000D11F5"/>
    <w:rsid w:val="000D2054"/>
    <w:rsid w:val="000D3D56"/>
    <w:rsid w:val="000D4971"/>
    <w:rsid w:val="000D6B91"/>
    <w:rsid w:val="000E297F"/>
    <w:rsid w:val="000F126B"/>
    <w:rsid w:val="000F1648"/>
    <w:rsid w:val="00112B74"/>
    <w:rsid w:val="0011491E"/>
    <w:rsid w:val="0012043B"/>
    <w:rsid w:val="0012172C"/>
    <w:rsid w:val="00123248"/>
    <w:rsid w:val="00146151"/>
    <w:rsid w:val="00146422"/>
    <w:rsid w:val="001539A9"/>
    <w:rsid w:val="00164948"/>
    <w:rsid w:val="00164F79"/>
    <w:rsid w:val="00165B60"/>
    <w:rsid w:val="00165E82"/>
    <w:rsid w:val="00166CAD"/>
    <w:rsid w:val="001672D3"/>
    <w:rsid w:val="001747F6"/>
    <w:rsid w:val="00175669"/>
    <w:rsid w:val="00177C8F"/>
    <w:rsid w:val="00181C8C"/>
    <w:rsid w:val="00192A5C"/>
    <w:rsid w:val="001944F6"/>
    <w:rsid w:val="00194791"/>
    <w:rsid w:val="001949A4"/>
    <w:rsid w:val="0019731B"/>
    <w:rsid w:val="0019752E"/>
    <w:rsid w:val="001A2EDE"/>
    <w:rsid w:val="001A3AA9"/>
    <w:rsid w:val="001A5731"/>
    <w:rsid w:val="001A59DB"/>
    <w:rsid w:val="001A7706"/>
    <w:rsid w:val="001B1C8C"/>
    <w:rsid w:val="001B682E"/>
    <w:rsid w:val="001C5012"/>
    <w:rsid w:val="001D08A9"/>
    <w:rsid w:val="001D19AF"/>
    <w:rsid w:val="001D6049"/>
    <w:rsid w:val="001D7F21"/>
    <w:rsid w:val="001E0A61"/>
    <w:rsid w:val="001E2E27"/>
    <w:rsid w:val="001E7FF4"/>
    <w:rsid w:val="001F362B"/>
    <w:rsid w:val="001F4B11"/>
    <w:rsid w:val="001F6E77"/>
    <w:rsid w:val="00201BB4"/>
    <w:rsid w:val="00202E5A"/>
    <w:rsid w:val="00204C75"/>
    <w:rsid w:val="00210024"/>
    <w:rsid w:val="00217836"/>
    <w:rsid w:val="0022769A"/>
    <w:rsid w:val="00252CE3"/>
    <w:rsid w:val="00255C77"/>
    <w:rsid w:val="0025662C"/>
    <w:rsid w:val="00256778"/>
    <w:rsid w:val="00265BCD"/>
    <w:rsid w:val="002735FA"/>
    <w:rsid w:val="002744B6"/>
    <w:rsid w:val="00276F89"/>
    <w:rsid w:val="002834CA"/>
    <w:rsid w:val="00284847"/>
    <w:rsid w:val="002903F6"/>
    <w:rsid w:val="00296EBA"/>
    <w:rsid w:val="002A6515"/>
    <w:rsid w:val="002B28CC"/>
    <w:rsid w:val="002C6252"/>
    <w:rsid w:val="002C68FE"/>
    <w:rsid w:val="002C721A"/>
    <w:rsid w:val="002D648E"/>
    <w:rsid w:val="002E72B0"/>
    <w:rsid w:val="002F0BE2"/>
    <w:rsid w:val="002F478A"/>
    <w:rsid w:val="003012D2"/>
    <w:rsid w:val="00314BB7"/>
    <w:rsid w:val="003165FB"/>
    <w:rsid w:val="0032292A"/>
    <w:rsid w:val="00327008"/>
    <w:rsid w:val="0033340E"/>
    <w:rsid w:val="003378F0"/>
    <w:rsid w:val="00342084"/>
    <w:rsid w:val="003434F8"/>
    <w:rsid w:val="00344C52"/>
    <w:rsid w:val="00345E86"/>
    <w:rsid w:val="0034744B"/>
    <w:rsid w:val="0035209B"/>
    <w:rsid w:val="003529EA"/>
    <w:rsid w:val="0036287D"/>
    <w:rsid w:val="00367DCE"/>
    <w:rsid w:val="00373388"/>
    <w:rsid w:val="00377986"/>
    <w:rsid w:val="00384DE4"/>
    <w:rsid w:val="003873BC"/>
    <w:rsid w:val="00394DBC"/>
    <w:rsid w:val="003A749F"/>
    <w:rsid w:val="003B6E3C"/>
    <w:rsid w:val="003C1944"/>
    <w:rsid w:val="003C5F52"/>
    <w:rsid w:val="003D03E2"/>
    <w:rsid w:val="003D1F59"/>
    <w:rsid w:val="003D3E8B"/>
    <w:rsid w:val="003D4A41"/>
    <w:rsid w:val="003D5C48"/>
    <w:rsid w:val="003D5FA9"/>
    <w:rsid w:val="003E1E60"/>
    <w:rsid w:val="003E7E13"/>
    <w:rsid w:val="0041015E"/>
    <w:rsid w:val="00415A41"/>
    <w:rsid w:val="00420CAF"/>
    <w:rsid w:val="0042280B"/>
    <w:rsid w:val="00425D45"/>
    <w:rsid w:val="00427679"/>
    <w:rsid w:val="004312F3"/>
    <w:rsid w:val="00433EBD"/>
    <w:rsid w:val="0044004F"/>
    <w:rsid w:val="00441E38"/>
    <w:rsid w:val="00442734"/>
    <w:rsid w:val="00443238"/>
    <w:rsid w:val="00446C83"/>
    <w:rsid w:val="0045006F"/>
    <w:rsid w:val="00452C13"/>
    <w:rsid w:val="0045541A"/>
    <w:rsid w:val="004555AD"/>
    <w:rsid w:val="004626DE"/>
    <w:rsid w:val="0046320A"/>
    <w:rsid w:val="00463AEE"/>
    <w:rsid w:val="00466E64"/>
    <w:rsid w:val="004679E0"/>
    <w:rsid w:val="00467C8E"/>
    <w:rsid w:val="00470297"/>
    <w:rsid w:val="0047116D"/>
    <w:rsid w:val="00473AAF"/>
    <w:rsid w:val="00484ACD"/>
    <w:rsid w:val="00493691"/>
    <w:rsid w:val="00495965"/>
    <w:rsid w:val="00497375"/>
    <w:rsid w:val="00497ED7"/>
    <w:rsid w:val="004A5E75"/>
    <w:rsid w:val="004A672E"/>
    <w:rsid w:val="004B4C1D"/>
    <w:rsid w:val="004C453E"/>
    <w:rsid w:val="004C67EC"/>
    <w:rsid w:val="004C73AA"/>
    <w:rsid w:val="004D5672"/>
    <w:rsid w:val="004D69F1"/>
    <w:rsid w:val="004E0CE2"/>
    <w:rsid w:val="004E30D2"/>
    <w:rsid w:val="004E68EB"/>
    <w:rsid w:val="004F17F3"/>
    <w:rsid w:val="004F4917"/>
    <w:rsid w:val="00501C7F"/>
    <w:rsid w:val="005069AF"/>
    <w:rsid w:val="005076FE"/>
    <w:rsid w:val="005204AC"/>
    <w:rsid w:val="00520A9D"/>
    <w:rsid w:val="00530AE9"/>
    <w:rsid w:val="00531E37"/>
    <w:rsid w:val="00532E51"/>
    <w:rsid w:val="00542E99"/>
    <w:rsid w:val="0054786B"/>
    <w:rsid w:val="00550B46"/>
    <w:rsid w:val="0055456C"/>
    <w:rsid w:val="00563B1E"/>
    <w:rsid w:val="00564792"/>
    <w:rsid w:val="00567A73"/>
    <w:rsid w:val="00570A34"/>
    <w:rsid w:val="00571763"/>
    <w:rsid w:val="00574233"/>
    <w:rsid w:val="00582704"/>
    <w:rsid w:val="005840B0"/>
    <w:rsid w:val="00587D5B"/>
    <w:rsid w:val="005A29BC"/>
    <w:rsid w:val="005C2F31"/>
    <w:rsid w:val="005C442F"/>
    <w:rsid w:val="005C5336"/>
    <w:rsid w:val="005C5A15"/>
    <w:rsid w:val="005C5DCB"/>
    <w:rsid w:val="005C7AA7"/>
    <w:rsid w:val="005D2B10"/>
    <w:rsid w:val="005D5905"/>
    <w:rsid w:val="005E11DA"/>
    <w:rsid w:val="005E28B0"/>
    <w:rsid w:val="005E4AA2"/>
    <w:rsid w:val="005E6C14"/>
    <w:rsid w:val="005F1E27"/>
    <w:rsid w:val="005F24B4"/>
    <w:rsid w:val="005F2EBF"/>
    <w:rsid w:val="005F48E3"/>
    <w:rsid w:val="005F5905"/>
    <w:rsid w:val="005F6350"/>
    <w:rsid w:val="0060128F"/>
    <w:rsid w:val="006034BB"/>
    <w:rsid w:val="0060540A"/>
    <w:rsid w:val="006056ED"/>
    <w:rsid w:val="00606241"/>
    <w:rsid w:val="006070E1"/>
    <w:rsid w:val="0061318E"/>
    <w:rsid w:val="006135C6"/>
    <w:rsid w:val="00617902"/>
    <w:rsid w:val="0062073E"/>
    <w:rsid w:val="00620E8F"/>
    <w:rsid w:val="00623558"/>
    <w:rsid w:val="00625352"/>
    <w:rsid w:val="00627A27"/>
    <w:rsid w:val="00632FCA"/>
    <w:rsid w:val="00633B5C"/>
    <w:rsid w:val="006348D2"/>
    <w:rsid w:val="00635B39"/>
    <w:rsid w:val="00636019"/>
    <w:rsid w:val="006363B4"/>
    <w:rsid w:val="006376EB"/>
    <w:rsid w:val="00640277"/>
    <w:rsid w:val="00650A0C"/>
    <w:rsid w:val="00652B83"/>
    <w:rsid w:val="00661000"/>
    <w:rsid w:val="00664721"/>
    <w:rsid w:val="0067045F"/>
    <w:rsid w:val="00680454"/>
    <w:rsid w:val="006839F8"/>
    <w:rsid w:val="00685CDE"/>
    <w:rsid w:val="00690581"/>
    <w:rsid w:val="00691BA7"/>
    <w:rsid w:val="006A37DD"/>
    <w:rsid w:val="006B1760"/>
    <w:rsid w:val="006B4B6C"/>
    <w:rsid w:val="006B7A88"/>
    <w:rsid w:val="006C2067"/>
    <w:rsid w:val="006D4CFE"/>
    <w:rsid w:val="006D513D"/>
    <w:rsid w:val="00700C54"/>
    <w:rsid w:val="0070113E"/>
    <w:rsid w:val="007053AB"/>
    <w:rsid w:val="00706D11"/>
    <w:rsid w:val="00707F9A"/>
    <w:rsid w:val="00712A0D"/>
    <w:rsid w:val="00724114"/>
    <w:rsid w:val="007367D4"/>
    <w:rsid w:val="00736CED"/>
    <w:rsid w:val="00736E59"/>
    <w:rsid w:val="0074340D"/>
    <w:rsid w:val="007543A9"/>
    <w:rsid w:val="00762DB9"/>
    <w:rsid w:val="0077400D"/>
    <w:rsid w:val="00781C3C"/>
    <w:rsid w:val="00783545"/>
    <w:rsid w:val="00785FF7"/>
    <w:rsid w:val="00787FEB"/>
    <w:rsid w:val="007950FF"/>
    <w:rsid w:val="007955F8"/>
    <w:rsid w:val="007A2671"/>
    <w:rsid w:val="007A6C47"/>
    <w:rsid w:val="007B5C3C"/>
    <w:rsid w:val="007C3054"/>
    <w:rsid w:val="007C59A1"/>
    <w:rsid w:val="007D332B"/>
    <w:rsid w:val="007D40B9"/>
    <w:rsid w:val="007E14F1"/>
    <w:rsid w:val="007E4D07"/>
    <w:rsid w:val="007E4EBB"/>
    <w:rsid w:val="007F2D9D"/>
    <w:rsid w:val="007F549F"/>
    <w:rsid w:val="00806701"/>
    <w:rsid w:val="0080777B"/>
    <w:rsid w:val="0081443D"/>
    <w:rsid w:val="00816B72"/>
    <w:rsid w:val="00821DCE"/>
    <w:rsid w:val="00826632"/>
    <w:rsid w:val="00827566"/>
    <w:rsid w:val="00831B42"/>
    <w:rsid w:val="008327A3"/>
    <w:rsid w:val="00834DC8"/>
    <w:rsid w:val="00841238"/>
    <w:rsid w:val="00843CD8"/>
    <w:rsid w:val="0084767D"/>
    <w:rsid w:val="008501A8"/>
    <w:rsid w:val="00852A3F"/>
    <w:rsid w:val="00864961"/>
    <w:rsid w:val="00867256"/>
    <w:rsid w:val="00872661"/>
    <w:rsid w:val="00874AE9"/>
    <w:rsid w:val="0087795C"/>
    <w:rsid w:val="00887F75"/>
    <w:rsid w:val="008A2B95"/>
    <w:rsid w:val="008A76CB"/>
    <w:rsid w:val="008B23F8"/>
    <w:rsid w:val="008B5793"/>
    <w:rsid w:val="008B7851"/>
    <w:rsid w:val="008C0FBA"/>
    <w:rsid w:val="008C1A13"/>
    <w:rsid w:val="008C5A92"/>
    <w:rsid w:val="008C7072"/>
    <w:rsid w:val="008E3DFE"/>
    <w:rsid w:val="008E43E1"/>
    <w:rsid w:val="008E7154"/>
    <w:rsid w:val="008E72B0"/>
    <w:rsid w:val="008F092E"/>
    <w:rsid w:val="008F415E"/>
    <w:rsid w:val="008F5AD7"/>
    <w:rsid w:val="009009C2"/>
    <w:rsid w:val="009009FB"/>
    <w:rsid w:val="00910648"/>
    <w:rsid w:val="00912C1F"/>
    <w:rsid w:val="00915057"/>
    <w:rsid w:val="00916C1B"/>
    <w:rsid w:val="00917267"/>
    <w:rsid w:val="00922C02"/>
    <w:rsid w:val="00926220"/>
    <w:rsid w:val="00927B74"/>
    <w:rsid w:val="009311FD"/>
    <w:rsid w:val="00937493"/>
    <w:rsid w:val="00937B3C"/>
    <w:rsid w:val="00943307"/>
    <w:rsid w:val="00947A03"/>
    <w:rsid w:val="009507ED"/>
    <w:rsid w:val="00952195"/>
    <w:rsid w:val="009573D8"/>
    <w:rsid w:val="00980719"/>
    <w:rsid w:val="00983099"/>
    <w:rsid w:val="0098664E"/>
    <w:rsid w:val="009869C0"/>
    <w:rsid w:val="009870F0"/>
    <w:rsid w:val="00990954"/>
    <w:rsid w:val="00993374"/>
    <w:rsid w:val="00993502"/>
    <w:rsid w:val="009A6B39"/>
    <w:rsid w:val="009A7C20"/>
    <w:rsid w:val="009C1318"/>
    <w:rsid w:val="009C6370"/>
    <w:rsid w:val="009D60C8"/>
    <w:rsid w:val="009E19AA"/>
    <w:rsid w:val="009F1783"/>
    <w:rsid w:val="009F2807"/>
    <w:rsid w:val="009F34FF"/>
    <w:rsid w:val="009F57FA"/>
    <w:rsid w:val="009F64D9"/>
    <w:rsid w:val="00A0473C"/>
    <w:rsid w:val="00A04F59"/>
    <w:rsid w:val="00A0595A"/>
    <w:rsid w:val="00A110D1"/>
    <w:rsid w:val="00A12923"/>
    <w:rsid w:val="00A14423"/>
    <w:rsid w:val="00A24B56"/>
    <w:rsid w:val="00A25D1B"/>
    <w:rsid w:val="00A272FA"/>
    <w:rsid w:val="00A30E17"/>
    <w:rsid w:val="00A3360F"/>
    <w:rsid w:val="00A35AA4"/>
    <w:rsid w:val="00A4164A"/>
    <w:rsid w:val="00A41DB1"/>
    <w:rsid w:val="00A4214E"/>
    <w:rsid w:val="00A428F9"/>
    <w:rsid w:val="00A429AF"/>
    <w:rsid w:val="00A547DD"/>
    <w:rsid w:val="00A614FD"/>
    <w:rsid w:val="00A65737"/>
    <w:rsid w:val="00A67EDD"/>
    <w:rsid w:val="00A866BA"/>
    <w:rsid w:val="00A944D8"/>
    <w:rsid w:val="00A94BCB"/>
    <w:rsid w:val="00A94D63"/>
    <w:rsid w:val="00A95C90"/>
    <w:rsid w:val="00A96143"/>
    <w:rsid w:val="00A9776C"/>
    <w:rsid w:val="00AC35FC"/>
    <w:rsid w:val="00AC649C"/>
    <w:rsid w:val="00AD6B52"/>
    <w:rsid w:val="00AE2219"/>
    <w:rsid w:val="00AE6530"/>
    <w:rsid w:val="00AE6B56"/>
    <w:rsid w:val="00AE77AD"/>
    <w:rsid w:val="00AF0F21"/>
    <w:rsid w:val="00B02955"/>
    <w:rsid w:val="00B02E6F"/>
    <w:rsid w:val="00B049FF"/>
    <w:rsid w:val="00B06F50"/>
    <w:rsid w:val="00B14E1A"/>
    <w:rsid w:val="00B206D8"/>
    <w:rsid w:val="00B2252F"/>
    <w:rsid w:val="00B22CFB"/>
    <w:rsid w:val="00B250C0"/>
    <w:rsid w:val="00B31B20"/>
    <w:rsid w:val="00B34CBC"/>
    <w:rsid w:val="00B34E3A"/>
    <w:rsid w:val="00B5130C"/>
    <w:rsid w:val="00B52825"/>
    <w:rsid w:val="00B60239"/>
    <w:rsid w:val="00B63EDA"/>
    <w:rsid w:val="00B64AF4"/>
    <w:rsid w:val="00B65DA9"/>
    <w:rsid w:val="00B718DE"/>
    <w:rsid w:val="00B72B92"/>
    <w:rsid w:val="00B84EF7"/>
    <w:rsid w:val="00B85A20"/>
    <w:rsid w:val="00B93F9C"/>
    <w:rsid w:val="00BA1F20"/>
    <w:rsid w:val="00BA50BA"/>
    <w:rsid w:val="00BB04B1"/>
    <w:rsid w:val="00BB1AA7"/>
    <w:rsid w:val="00BB6B79"/>
    <w:rsid w:val="00BD1479"/>
    <w:rsid w:val="00BE05CB"/>
    <w:rsid w:val="00BE0D29"/>
    <w:rsid w:val="00BE4185"/>
    <w:rsid w:val="00BF0BD5"/>
    <w:rsid w:val="00BF4A47"/>
    <w:rsid w:val="00BF4C0A"/>
    <w:rsid w:val="00C01304"/>
    <w:rsid w:val="00C01543"/>
    <w:rsid w:val="00C02AC4"/>
    <w:rsid w:val="00C05721"/>
    <w:rsid w:val="00C1446A"/>
    <w:rsid w:val="00C155BA"/>
    <w:rsid w:val="00C1569E"/>
    <w:rsid w:val="00C16392"/>
    <w:rsid w:val="00C221C2"/>
    <w:rsid w:val="00C233D0"/>
    <w:rsid w:val="00C23D2C"/>
    <w:rsid w:val="00C33DD3"/>
    <w:rsid w:val="00C34D00"/>
    <w:rsid w:val="00C375BD"/>
    <w:rsid w:val="00C42E16"/>
    <w:rsid w:val="00C42E84"/>
    <w:rsid w:val="00C4643C"/>
    <w:rsid w:val="00C508D1"/>
    <w:rsid w:val="00C55CCC"/>
    <w:rsid w:val="00C568F3"/>
    <w:rsid w:val="00C61B29"/>
    <w:rsid w:val="00C62DFC"/>
    <w:rsid w:val="00C66AA5"/>
    <w:rsid w:val="00C67FF1"/>
    <w:rsid w:val="00C73524"/>
    <w:rsid w:val="00C75413"/>
    <w:rsid w:val="00C82532"/>
    <w:rsid w:val="00C87255"/>
    <w:rsid w:val="00C91561"/>
    <w:rsid w:val="00C94EEA"/>
    <w:rsid w:val="00C97EA5"/>
    <w:rsid w:val="00CA571D"/>
    <w:rsid w:val="00CB24BF"/>
    <w:rsid w:val="00CB4335"/>
    <w:rsid w:val="00CB57DF"/>
    <w:rsid w:val="00CC0F7C"/>
    <w:rsid w:val="00CC304F"/>
    <w:rsid w:val="00CC5A10"/>
    <w:rsid w:val="00CC6084"/>
    <w:rsid w:val="00CD381C"/>
    <w:rsid w:val="00CE0A23"/>
    <w:rsid w:val="00CE206E"/>
    <w:rsid w:val="00CE2AD8"/>
    <w:rsid w:val="00CE6C5E"/>
    <w:rsid w:val="00CF7163"/>
    <w:rsid w:val="00D00835"/>
    <w:rsid w:val="00D00852"/>
    <w:rsid w:val="00D24596"/>
    <w:rsid w:val="00D2595D"/>
    <w:rsid w:val="00D26648"/>
    <w:rsid w:val="00D3123C"/>
    <w:rsid w:val="00D32C36"/>
    <w:rsid w:val="00D35261"/>
    <w:rsid w:val="00D455BE"/>
    <w:rsid w:val="00D52500"/>
    <w:rsid w:val="00D5281E"/>
    <w:rsid w:val="00D60988"/>
    <w:rsid w:val="00D6369C"/>
    <w:rsid w:val="00D63AE6"/>
    <w:rsid w:val="00D64572"/>
    <w:rsid w:val="00D65663"/>
    <w:rsid w:val="00D67590"/>
    <w:rsid w:val="00D80B40"/>
    <w:rsid w:val="00D8406B"/>
    <w:rsid w:val="00D869B2"/>
    <w:rsid w:val="00D93C99"/>
    <w:rsid w:val="00D95298"/>
    <w:rsid w:val="00DA0F6A"/>
    <w:rsid w:val="00DA1E14"/>
    <w:rsid w:val="00DA2054"/>
    <w:rsid w:val="00DA3104"/>
    <w:rsid w:val="00DB135C"/>
    <w:rsid w:val="00DB396F"/>
    <w:rsid w:val="00DC1342"/>
    <w:rsid w:val="00DC32DA"/>
    <w:rsid w:val="00DD4576"/>
    <w:rsid w:val="00DE10CD"/>
    <w:rsid w:val="00DF2A80"/>
    <w:rsid w:val="00DF318E"/>
    <w:rsid w:val="00DF38BE"/>
    <w:rsid w:val="00DF5082"/>
    <w:rsid w:val="00DF668E"/>
    <w:rsid w:val="00E1196B"/>
    <w:rsid w:val="00E16424"/>
    <w:rsid w:val="00E21AD0"/>
    <w:rsid w:val="00E23C7E"/>
    <w:rsid w:val="00E3018A"/>
    <w:rsid w:val="00E30D48"/>
    <w:rsid w:val="00E44C7F"/>
    <w:rsid w:val="00E4638C"/>
    <w:rsid w:val="00E46766"/>
    <w:rsid w:val="00E47DB5"/>
    <w:rsid w:val="00E53148"/>
    <w:rsid w:val="00E73930"/>
    <w:rsid w:val="00E81112"/>
    <w:rsid w:val="00E90C87"/>
    <w:rsid w:val="00E92D3A"/>
    <w:rsid w:val="00E95060"/>
    <w:rsid w:val="00E9530C"/>
    <w:rsid w:val="00EA0E8F"/>
    <w:rsid w:val="00EA4E8E"/>
    <w:rsid w:val="00EA61E8"/>
    <w:rsid w:val="00EB11BA"/>
    <w:rsid w:val="00EB1D24"/>
    <w:rsid w:val="00EB28A9"/>
    <w:rsid w:val="00EB404F"/>
    <w:rsid w:val="00EB4EF5"/>
    <w:rsid w:val="00EB52A7"/>
    <w:rsid w:val="00EC4C04"/>
    <w:rsid w:val="00EC4FEA"/>
    <w:rsid w:val="00EC5068"/>
    <w:rsid w:val="00EC54E5"/>
    <w:rsid w:val="00ED1301"/>
    <w:rsid w:val="00ED1E50"/>
    <w:rsid w:val="00ED6C14"/>
    <w:rsid w:val="00EE1AA0"/>
    <w:rsid w:val="00EE597C"/>
    <w:rsid w:val="00EE5B7C"/>
    <w:rsid w:val="00EE6EC9"/>
    <w:rsid w:val="00EF1695"/>
    <w:rsid w:val="00EF31F1"/>
    <w:rsid w:val="00EF62A1"/>
    <w:rsid w:val="00F01CA9"/>
    <w:rsid w:val="00F1477D"/>
    <w:rsid w:val="00F160B5"/>
    <w:rsid w:val="00F22401"/>
    <w:rsid w:val="00F3170C"/>
    <w:rsid w:val="00F36CC4"/>
    <w:rsid w:val="00F40E5A"/>
    <w:rsid w:val="00F44A78"/>
    <w:rsid w:val="00F567A4"/>
    <w:rsid w:val="00F63073"/>
    <w:rsid w:val="00F658A7"/>
    <w:rsid w:val="00F660C4"/>
    <w:rsid w:val="00F66E46"/>
    <w:rsid w:val="00F86485"/>
    <w:rsid w:val="00F86EAB"/>
    <w:rsid w:val="00F95ABF"/>
    <w:rsid w:val="00F96715"/>
    <w:rsid w:val="00F97834"/>
    <w:rsid w:val="00FA1997"/>
    <w:rsid w:val="00FA6062"/>
    <w:rsid w:val="00FA7E82"/>
    <w:rsid w:val="00FB63FA"/>
    <w:rsid w:val="00FB76DB"/>
    <w:rsid w:val="00FC45E3"/>
    <w:rsid w:val="00FC4F99"/>
    <w:rsid w:val="00FE01FB"/>
    <w:rsid w:val="00FE2FB1"/>
    <w:rsid w:val="00FE4FB0"/>
    <w:rsid w:val="00FF4CD6"/>
    <w:rsid w:val="00FF6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7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45006F"/>
    <w:pPr>
      <w:keepNext/>
      <w:numPr>
        <w:numId w:val="1"/>
      </w:numPr>
      <w:spacing w:before="120" w:after="120"/>
      <w:outlineLvl w:val="0"/>
    </w:pPr>
    <w:rPr>
      <w:b/>
      <w:bCs/>
      <w:lang w:val="it-IT"/>
    </w:rPr>
  </w:style>
  <w:style w:type="paragraph" w:styleId="Ttulo2">
    <w:name w:val="heading 2"/>
    <w:basedOn w:val="Normal"/>
    <w:next w:val="Normal"/>
    <w:link w:val="Ttulo2Char"/>
    <w:uiPriority w:val="99"/>
    <w:qFormat/>
    <w:rsid w:val="0045006F"/>
    <w:pPr>
      <w:keepNext/>
      <w:numPr>
        <w:ilvl w:val="1"/>
        <w:numId w:val="1"/>
      </w:numPr>
      <w:spacing w:after="120"/>
      <w:outlineLvl w:val="1"/>
    </w:pPr>
    <w:rPr>
      <w:b/>
      <w:bCs/>
      <w:lang w:val="it-IT"/>
    </w:rPr>
  </w:style>
  <w:style w:type="paragraph" w:styleId="Ttulo3">
    <w:name w:val="heading 3"/>
    <w:basedOn w:val="Normal"/>
    <w:next w:val="Normal"/>
    <w:link w:val="Ttulo3Char"/>
    <w:uiPriority w:val="99"/>
    <w:qFormat/>
    <w:rsid w:val="0045006F"/>
    <w:pPr>
      <w:keepNext/>
      <w:numPr>
        <w:ilvl w:val="2"/>
        <w:numId w:val="1"/>
      </w:numPr>
      <w:outlineLvl w:val="2"/>
    </w:pPr>
    <w:rPr>
      <w:b/>
      <w:bCs/>
      <w:lang w:val="it-IT"/>
    </w:rPr>
  </w:style>
  <w:style w:type="paragraph" w:styleId="Ttulo4">
    <w:name w:val="heading 4"/>
    <w:basedOn w:val="Normal"/>
    <w:next w:val="Normal"/>
    <w:link w:val="Ttulo4Char"/>
    <w:uiPriority w:val="99"/>
    <w:qFormat/>
    <w:rsid w:val="0045006F"/>
    <w:pPr>
      <w:keepNext/>
      <w:numPr>
        <w:ilvl w:val="3"/>
        <w:numId w:val="1"/>
      </w:numPr>
      <w:outlineLvl w:val="3"/>
    </w:pPr>
    <w:rPr>
      <w:b/>
      <w:bCs/>
      <w:color w:val="000000"/>
    </w:rPr>
  </w:style>
  <w:style w:type="paragraph" w:styleId="Ttulo5">
    <w:name w:val="heading 5"/>
    <w:basedOn w:val="Normal"/>
    <w:next w:val="Normal"/>
    <w:link w:val="Ttulo5Char"/>
    <w:uiPriority w:val="99"/>
    <w:qFormat/>
    <w:rsid w:val="0045006F"/>
    <w:pPr>
      <w:numPr>
        <w:ilvl w:val="4"/>
        <w:numId w:val="1"/>
      </w:numPr>
      <w:outlineLvl w:val="4"/>
    </w:pPr>
    <w:rPr>
      <w:b/>
      <w:bCs/>
    </w:rPr>
  </w:style>
  <w:style w:type="paragraph" w:styleId="Ttulo6">
    <w:name w:val="heading 6"/>
    <w:basedOn w:val="Normal"/>
    <w:next w:val="Normal"/>
    <w:link w:val="Ttulo6Char"/>
    <w:uiPriority w:val="99"/>
    <w:qFormat/>
    <w:rsid w:val="0045006F"/>
    <w:pPr>
      <w:numPr>
        <w:ilvl w:val="5"/>
        <w:numId w:val="1"/>
      </w:numPr>
      <w:outlineLvl w:val="5"/>
    </w:pPr>
    <w:rPr>
      <w:b/>
      <w:bCs/>
    </w:rPr>
  </w:style>
  <w:style w:type="paragraph" w:styleId="Ttulo7">
    <w:name w:val="heading 7"/>
    <w:basedOn w:val="Normal"/>
    <w:next w:val="Normal"/>
    <w:link w:val="Ttulo7Char"/>
    <w:uiPriority w:val="99"/>
    <w:qFormat/>
    <w:rsid w:val="0045006F"/>
    <w:pPr>
      <w:keepNext/>
      <w:numPr>
        <w:ilvl w:val="6"/>
        <w:numId w:val="1"/>
      </w:numPr>
      <w:spacing w:before="60" w:after="60"/>
      <w:jc w:val="center"/>
      <w:outlineLvl w:val="6"/>
    </w:pPr>
    <w:rPr>
      <w:b/>
      <w:bCs/>
      <w:color w:val="000000"/>
      <w:sz w:val="20"/>
      <w:szCs w:val="20"/>
    </w:rPr>
  </w:style>
  <w:style w:type="paragraph" w:styleId="Ttulo8">
    <w:name w:val="heading 8"/>
    <w:basedOn w:val="Normal"/>
    <w:next w:val="Normal"/>
    <w:link w:val="Ttulo8Char"/>
    <w:uiPriority w:val="99"/>
    <w:qFormat/>
    <w:rsid w:val="0045006F"/>
    <w:pPr>
      <w:numPr>
        <w:ilvl w:val="7"/>
        <w:numId w:val="1"/>
      </w:numPr>
      <w:spacing w:before="240" w:after="60"/>
      <w:outlineLvl w:val="7"/>
    </w:pPr>
    <w:rPr>
      <w:rFonts w:ascii="Arial" w:hAnsi="Arial" w:cs="Arial"/>
      <w:i/>
      <w:iCs/>
      <w:sz w:val="20"/>
      <w:szCs w:val="20"/>
    </w:rPr>
  </w:style>
  <w:style w:type="paragraph" w:styleId="Ttulo9">
    <w:name w:val="heading 9"/>
    <w:basedOn w:val="Normal"/>
    <w:next w:val="Normal"/>
    <w:link w:val="Ttulo9Char"/>
    <w:uiPriority w:val="99"/>
    <w:qFormat/>
    <w:rsid w:val="0045006F"/>
    <w:pPr>
      <w:numPr>
        <w:ilvl w:val="8"/>
        <w:numId w:val="1"/>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5006F"/>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uiPriority w:val="99"/>
    <w:rsid w:val="0045006F"/>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uiPriority w:val="99"/>
    <w:rsid w:val="0045006F"/>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uiPriority w:val="99"/>
    <w:rsid w:val="0045006F"/>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uiPriority w:val="99"/>
    <w:rsid w:val="0045006F"/>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45006F"/>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uiPriority w:val="99"/>
    <w:rsid w:val="0045006F"/>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uiPriority w:val="99"/>
    <w:rsid w:val="0045006F"/>
    <w:rPr>
      <w:rFonts w:ascii="Arial" w:eastAsia="Times New Roman" w:hAnsi="Arial" w:cs="Arial"/>
      <w:i/>
      <w:iCs/>
      <w:sz w:val="20"/>
      <w:szCs w:val="20"/>
      <w:lang w:eastAsia="pt-BR"/>
    </w:rPr>
  </w:style>
  <w:style w:type="character" w:customStyle="1" w:styleId="Ttulo9Char">
    <w:name w:val="Título 9 Char"/>
    <w:basedOn w:val="Fontepargpadro"/>
    <w:link w:val="Ttulo9"/>
    <w:uiPriority w:val="99"/>
    <w:rsid w:val="0045006F"/>
    <w:rPr>
      <w:rFonts w:ascii="Arial" w:eastAsia="Times New Roman" w:hAnsi="Arial" w:cs="Arial"/>
      <w:b/>
      <w:bCs/>
      <w:i/>
      <w:iCs/>
      <w:sz w:val="18"/>
      <w:szCs w:val="18"/>
      <w:lang w:eastAsia="pt-BR"/>
    </w:rPr>
  </w:style>
  <w:style w:type="paragraph" w:styleId="Cabealho">
    <w:name w:val="header"/>
    <w:basedOn w:val="Normal"/>
    <w:link w:val="CabealhoChar"/>
    <w:uiPriority w:val="99"/>
    <w:rsid w:val="0045006F"/>
    <w:pPr>
      <w:tabs>
        <w:tab w:val="center" w:pos="4320"/>
        <w:tab w:val="right" w:pos="8640"/>
      </w:tabs>
      <w:jc w:val="right"/>
    </w:pPr>
    <w:rPr>
      <w:rFonts w:ascii="Arial" w:hAnsi="Arial" w:cs="Arial"/>
      <w:sz w:val="18"/>
      <w:szCs w:val="18"/>
    </w:rPr>
  </w:style>
  <w:style w:type="character" w:customStyle="1" w:styleId="CabealhoChar">
    <w:name w:val="Cabeçalho Char"/>
    <w:basedOn w:val="Fontepargpadro"/>
    <w:link w:val="Cabealho"/>
    <w:uiPriority w:val="99"/>
    <w:rsid w:val="0045006F"/>
    <w:rPr>
      <w:rFonts w:ascii="Arial" w:eastAsia="Times New Roman" w:hAnsi="Arial" w:cs="Arial"/>
      <w:sz w:val="18"/>
      <w:szCs w:val="18"/>
      <w:lang w:eastAsia="pt-BR"/>
    </w:rPr>
  </w:style>
  <w:style w:type="paragraph" w:styleId="Legenda">
    <w:name w:val="caption"/>
    <w:basedOn w:val="Normal"/>
    <w:next w:val="Normal"/>
    <w:uiPriority w:val="99"/>
    <w:qFormat/>
    <w:rsid w:val="0045006F"/>
    <w:pPr>
      <w:spacing w:before="120" w:after="120"/>
      <w:jc w:val="center"/>
    </w:pPr>
    <w:rPr>
      <w:sz w:val="22"/>
      <w:szCs w:val="22"/>
      <w:lang w:val="it-IT"/>
    </w:rPr>
  </w:style>
  <w:style w:type="character" w:styleId="Hyperlink">
    <w:name w:val="Hyperlink"/>
    <w:uiPriority w:val="99"/>
    <w:rsid w:val="0045006F"/>
    <w:rPr>
      <w:color w:val="0000FF"/>
      <w:u w:val="single"/>
    </w:rPr>
  </w:style>
  <w:style w:type="paragraph" w:styleId="Ttulo">
    <w:name w:val="Title"/>
    <w:basedOn w:val="Normal"/>
    <w:link w:val="TtuloChar"/>
    <w:uiPriority w:val="99"/>
    <w:qFormat/>
    <w:rsid w:val="0045006F"/>
    <w:pPr>
      <w:jc w:val="center"/>
      <w:outlineLvl w:val="0"/>
    </w:pPr>
    <w:rPr>
      <w:b/>
      <w:bCs/>
      <w:kern w:val="28"/>
      <w:sz w:val="30"/>
      <w:szCs w:val="30"/>
    </w:rPr>
  </w:style>
  <w:style w:type="character" w:customStyle="1" w:styleId="TtuloChar">
    <w:name w:val="Título Char"/>
    <w:basedOn w:val="Fontepargpadro"/>
    <w:link w:val="Ttulo"/>
    <w:uiPriority w:val="99"/>
    <w:rsid w:val="0045006F"/>
    <w:rPr>
      <w:rFonts w:ascii="Times New Roman" w:eastAsia="Times New Roman" w:hAnsi="Times New Roman" w:cs="Times New Roman"/>
      <w:b/>
      <w:bCs/>
      <w:kern w:val="28"/>
      <w:sz w:val="30"/>
      <w:szCs w:val="30"/>
      <w:lang w:eastAsia="pt-BR"/>
    </w:rPr>
  </w:style>
  <w:style w:type="paragraph" w:customStyle="1" w:styleId="Resumo">
    <w:name w:val="Resumo"/>
    <w:basedOn w:val="Normal"/>
    <w:uiPriority w:val="99"/>
    <w:rsid w:val="0045006F"/>
    <w:pPr>
      <w:jc w:val="both"/>
    </w:pPr>
    <w:rPr>
      <w:i/>
      <w:iCs/>
    </w:rPr>
  </w:style>
  <w:style w:type="character" w:customStyle="1" w:styleId="apple-style-span">
    <w:name w:val="apple-style-span"/>
    <w:rsid w:val="0045006F"/>
  </w:style>
  <w:style w:type="paragraph" w:styleId="PargrafodaLista">
    <w:name w:val="List Paragraph"/>
    <w:basedOn w:val="Normal"/>
    <w:uiPriority w:val="34"/>
    <w:qFormat/>
    <w:rsid w:val="0045006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45006F"/>
  </w:style>
  <w:style w:type="character" w:customStyle="1" w:styleId="hps">
    <w:name w:val="hps"/>
    <w:rsid w:val="0045006F"/>
  </w:style>
  <w:style w:type="paragraph" w:styleId="Textodecomentrio">
    <w:name w:val="annotation text"/>
    <w:basedOn w:val="Normal"/>
    <w:link w:val="TextodecomentrioChar"/>
    <w:uiPriority w:val="99"/>
    <w:unhideWhenUsed/>
    <w:rsid w:val="0045006F"/>
    <w:rPr>
      <w:sz w:val="20"/>
      <w:szCs w:val="20"/>
    </w:rPr>
  </w:style>
  <w:style w:type="character" w:customStyle="1" w:styleId="TextodecomentrioChar">
    <w:name w:val="Texto de comentário Char"/>
    <w:basedOn w:val="Fontepargpadro"/>
    <w:link w:val="Textodecomentrio"/>
    <w:uiPriority w:val="99"/>
    <w:rsid w:val="0045006F"/>
    <w:rPr>
      <w:rFonts w:ascii="Times New Roman" w:eastAsia="Times New Roman" w:hAnsi="Times New Roman" w:cs="Times New Roman"/>
      <w:sz w:val="20"/>
      <w:szCs w:val="20"/>
      <w:lang w:eastAsia="pt-BR"/>
    </w:rPr>
  </w:style>
  <w:style w:type="character" w:styleId="Refdecomentrio">
    <w:name w:val="annotation reference"/>
    <w:uiPriority w:val="99"/>
    <w:semiHidden/>
    <w:unhideWhenUsed/>
    <w:rsid w:val="0045006F"/>
    <w:rPr>
      <w:sz w:val="16"/>
      <w:szCs w:val="16"/>
    </w:rPr>
  </w:style>
  <w:style w:type="paragraph" w:styleId="Textodebalo">
    <w:name w:val="Balloon Text"/>
    <w:basedOn w:val="Normal"/>
    <w:link w:val="TextodebaloChar"/>
    <w:uiPriority w:val="99"/>
    <w:semiHidden/>
    <w:unhideWhenUsed/>
    <w:rsid w:val="0045006F"/>
    <w:rPr>
      <w:rFonts w:ascii="Tahoma" w:hAnsi="Tahoma" w:cs="Tahoma"/>
      <w:sz w:val="16"/>
      <w:szCs w:val="16"/>
    </w:rPr>
  </w:style>
  <w:style w:type="character" w:customStyle="1" w:styleId="TextodebaloChar">
    <w:name w:val="Texto de balão Char"/>
    <w:basedOn w:val="Fontepargpadro"/>
    <w:link w:val="Textodebalo"/>
    <w:uiPriority w:val="99"/>
    <w:semiHidden/>
    <w:rsid w:val="0045006F"/>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6B7A88"/>
    <w:rPr>
      <w:color w:val="800080" w:themeColor="followedHyperlink"/>
      <w:u w:val="single"/>
    </w:rPr>
  </w:style>
  <w:style w:type="character" w:styleId="TextodoEspaoReservado">
    <w:name w:val="Placeholder Text"/>
    <w:basedOn w:val="Fontepargpadro"/>
    <w:uiPriority w:val="99"/>
    <w:semiHidden/>
    <w:rsid w:val="00623558"/>
    <w:rPr>
      <w:color w:val="808080"/>
    </w:rPr>
  </w:style>
  <w:style w:type="paragraph" w:styleId="Assuntodocomentrio">
    <w:name w:val="annotation subject"/>
    <w:basedOn w:val="Textodecomentrio"/>
    <w:next w:val="Textodecomentrio"/>
    <w:link w:val="AssuntodocomentrioChar"/>
    <w:uiPriority w:val="99"/>
    <w:semiHidden/>
    <w:unhideWhenUsed/>
    <w:rsid w:val="005C442F"/>
    <w:rPr>
      <w:b/>
      <w:bCs/>
    </w:rPr>
  </w:style>
  <w:style w:type="character" w:customStyle="1" w:styleId="AssuntodocomentrioChar">
    <w:name w:val="Assunto do comentário Char"/>
    <w:basedOn w:val="TextodecomentrioChar"/>
    <w:link w:val="Assuntodocomentrio"/>
    <w:uiPriority w:val="99"/>
    <w:semiHidden/>
    <w:rsid w:val="005C442F"/>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rsid w:val="008E3DFE"/>
    <w:pPr>
      <w:tabs>
        <w:tab w:val="left" w:pos="426"/>
      </w:tabs>
      <w:spacing w:line="360" w:lineRule="auto"/>
      <w:jc w:val="both"/>
    </w:pPr>
    <w:rPr>
      <w:rFonts w:ascii="Courier New" w:hAnsi="Courier New"/>
      <w:spacing w:val="-20"/>
      <w:sz w:val="22"/>
      <w:szCs w:val="20"/>
    </w:rPr>
  </w:style>
  <w:style w:type="character" w:customStyle="1" w:styleId="Corpodetexto2Char">
    <w:name w:val="Corpo de texto 2 Char"/>
    <w:basedOn w:val="Fontepargpadro"/>
    <w:link w:val="Corpodetexto2"/>
    <w:rsid w:val="008E3DFE"/>
    <w:rPr>
      <w:rFonts w:ascii="Courier New" w:eastAsia="Times New Roman" w:hAnsi="Courier New" w:cs="Times New Roman"/>
      <w:spacing w:val="-20"/>
      <w:szCs w:val="20"/>
      <w:lang w:eastAsia="pt-BR"/>
    </w:rPr>
  </w:style>
  <w:style w:type="paragraph" w:customStyle="1" w:styleId="EstiloTtulo2NoNegrito">
    <w:name w:val="Estilo Título 2 + Não Negrito"/>
    <w:basedOn w:val="Ttulo2"/>
    <w:rsid w:val="00495965"/>
    <w:pPr>
      <w:numPr>
        <w:ilvl w:val="0"/>
        <w:numId w:val="0"/>
      </w:numPr>
      <w:spacing w:after="0" w:line="360" w:lineRule="auto"/>
    </w:pPr>
    <w:rPr>
      <w:bCs w:val="0"/>
      <w:caps/>
      <w:szCs w:val="20"/>
      <w:lang w:val="pt-BR"/>
    </w:rPr>
  </w:style>
  <w:style w:type="paragraph" w:styleId="NormalWeb">
    <w:name w:val="Normal (Web)"/>
    <w:basedOn w:val="Normal"/>
    <w:uiPriority w:val="99"/>
    <w:unhideWhenUsed/>
    <w:rsid w:val="00C568F3"/>
    <w:pPr>
      <w:spacing w:before="100" w:beforeAutospacing="1" w:after="100" w:afterAutospacing="1"/>
    </w:pPr>
    <w:rPr>
      <w:lang w:val="en-US" w:eastAsia="en-US"/>
    </w:rPr>
  </w:style>
  <w:style w:type="paragraph" w:customStyle="1" w:styleId="Recuodecorpodetexto21">
    <w:name w:val="Recuo de corpo de texto 21"/>
    <w:basedOn w:val="Normal"/>
    <w:next w:val="Normal"/>
    <w:uiPriority w:val="99"/>
    <w:rsid w:val="00CF7163"/>
    <w:pPr>
      <w:autoSpaceDE w:val="0"/>
      <w:autoSpaceDN w:val="0"/>
      <w:adjustRightInd w:val="0"/>
    </w:pPr>
    <w:rPr>
      <w:rFonts w:ascii="EDKBGO+TimesNewRoman" w:eastAsiaTheme="minorHAnsi" w:hAnsi="EDKBGO+TimesNewRoman" w:cstheme="minorBidi"/>
      <w:lang w:val="en-US" w:eastAsia="en-US"/>
    </w:rPr>
  </w:style>
  <w:style w:type="paragraph" w:customStyle="1" w:styleId="Default">
    <w:name w:val="Default"/>
    <w:rsid w:val="00700C5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1">
    <w:name w:val="st1"/>
    <w:basedOn w:val="Fontepargpadro"/>
    <w:rsid w:val="003529EA"/>
    <w:rPr>
      <w:rFonts w:ascii="Times New Roman" w:hAnsi="Times New Roman" w:cs="Times New Roman" w:hint="default"/>
    </w:rPr>
  </w:style>
  <w:style w:type="paragraph" w:styleId="Pr-formataoHTML">
    <w:name w:val="HTML Preformatted"/>
    <w:basedOn w:val="Normal"/>
    <w:link w:val="Pr-formataoHTMLChar"/>
    <w:uiPriority w:val="99"/>
    <w:unhideWhenUsed/>
    <w:rsid w:val="0063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aoHTMLChar">
    <w:name w:val="Pré-formatação HTML Char"/>
    <w:basedOn w:val="Fontepargpadro"/>
    <w:link w:val="Pr-formataoHTML"/>
    <w:uiPriority w:val="99"/>
    <w:rsid w:val="00632FCA"/>
    <w:rPr>
      <w:rFonts w:ascii="Courier New" w:eastAsia="Times New Roman" w:hAnsi="Courier New" w:cs="Courier New"/>
      <w:sz w:val="20"/>
      <w:szCs w:val="20"/>
      <w:lang w:val="en-US"/>
    </w:rPr>
  </w:style>
  <w:style w:type="paragraph" w:styleId="Rodap">
    <w:name w:val="footer"/>
    <w:basedOn w:val="Normal"/>
    <w:link w:val="RodapChar"/>
    <w:uiPriority w:val="99"/>
    <w:unhideWhenUsed/>
    <w:rsid w:val="00BB1AA7"/>
    <w:pPr>
      <w:tabs>
        <w:tab w:val="center" w:pos="4252"/>
        <w:tab w:val="right" w:pos="8504"/>
      </w:tabs>
    </w:pPr>
  </w:style>
  <w:style w:type="character" w:customStyle="1" w:styleId="RodapChar">
    <w:name w:val="Rodapé Char"/>
    <w:basedOn w:val="Fontepargpadro"/>
    <w:link w:val="Rodap"/>
    <w:uiPriority w:val="99"/>
    <w:rsid w:val="00BB1AA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unhideWhenUsed/>
    <w:rsid w:val="00BB1AA7"/>
    <w:pPr>
      <w:autoSpaceDE w:val="0"/>
      <w:autoSpaceDN w:val="0"/>
      <w:adjustRightInd w:val="0"/>
      <w:spacing w:line="360" w:lineRule="auto"/>
      <w:ind w:firstLine="708"/>
      <w:jc w:val="both"/>
    </w:pPr>
    <w:rPr>
      <w:rFonts w:eastAsia="SimSun"/>
      <w:sz w:val="20"/>
      <w:szCs w:val="20"/>
      <w:lang w:eastAsia="zh-CN"/>
    </w:rPr>
  </w:style>
  <w:style w:type="character" w:customStyle="1" w:styleId="TextodenotaderodapChar">
    <w:name w:val="Texto de nota de rodapé Char"/>
    <w:basedOn w:val="Fontepargpadro"/>
    <w:link w:val="Textodenotaderodap"/>
    <w:semiHidden/>
    <w:rsid w:val="00BB1AA7"/>
    <w:rPr>
      <w:rFonts w:ascii="Times New Roman" w:eastAsia="SimSun" w:hAnsi="Times New Roman" w:cs="Times New Roman"/>
      <w:sz w:val="20"/>
      <w:szCs w:val="20"/>
      <w:lang w:eastAsia="zh-CN"/>
    </w:rPr>
  </w:style>
  <w:style w:type="character" w:styleId="Refdenotaderodap">
    <w:name w:val="footnote reference"/>
    <w:semiHidden/>
    <w:rsid w:val="00BB1AA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45006F"/>
    <w:pPr>
      <w:keepNext/>
      <w:numPr>
        <w:numId w:val="1"/>
      </w:numPr>
      <w:spacing w:before="120" w:after="120"/>
      <w:outlineLvl w:val="0"/>
    </w:pPr>
    <w:rPr>
      <w:b/>
      <w:bCs/>
      <w:lang w:val="it-IT"/>
    </w:rPr>
  </w:style>
  <w:style w:type="paragraph" w:styleId="Ttulo2">
    <w:name w:val="heading 2"/>
    <w:basedOn w:val="Normal"/>
    <w:next w:val="Normal"/>
    <w:link w:val="Ttulo2Char"/>
    <w:uiPriority w:val="99"/>
    <w:qFormat/>
    <w:rsid w:val="0045006F"/>
    <w:pPr>
      <w:keepNext/>
      <w:numPr>
        <w:ilvl w:val="1"/>
        <w:numId w:val="1"/>
      </w:numPr>
      <w:spacing w:after="120"/>
      <w:outlineLvl w:val="1"/>
    </w:pPr>
    <w:rPr>
      <w:b/>
      <w:bCs/>
      <w:lang w:val="it-IT"/>
    </w:rPr>
  </w:style>
  <w:style w:type="paragraph" w:styleId="Ttulo3">
    <w:name w:val="heading 3"/>
    <w:basedOn w:val="Normal"/>
    <w:next w:val="Normal"/>
    <w:link w:val="Ttulo3Char"/>
    <w:uiPriority w:val="99"/>
    <w:qFormat/>
    <w:rsid w:val="0045006F"/>
    <w:pPr>
      <w:keepNext/>
      <w:numPr>
        <w:ilvl w:val="2"/>
        <w:numId w:val="1"/>
      </w:numPr>
      <w:outlineLvl w:val="2"/>
    </w:pPr>
    <w:rPr>
      <w:b/>
      <w:bCs/>
      <w:lang w:val="it-IT"/>
    </w:rPr>
  </w:style>
  <w:style w:type="paragraph" w:styleId="Ttulo4">
    <w:name w:val="heading 4"/>
    <w:basedOn w:val="Normal"/>
    <w:next w:val="Normal"/>
    <w:link w:val="Ttulo4Char"/>
    <w:uiPriority w:val="99"/>
    <w:qFormat/>
    <w:rsid w:val="0045006F"/>
    <w:pPr>
      <w:keepNext/>
      <w:numPr>
        <w:ilvl w:val="3"/>
        <w:numId w:val="1"/>
      </w:numPr>
      <w:outlineLvl w:val="3"/>
    </w:pPr>
    <w:rPr>
      <w:b/>
      <w:bCs/>
      <w:color w:val="000000"/>
    </w:rPr>
  </w:style>
  <w:style w:type="paragraph" w:styleId="Ttulo5">
    <w:name w:val="heading 5"/>
    <w:basedOn w:val="Normal"/>
    <w:next w:val="Normal"/>
    <w:link w:val="Ttulo5Char"/>
    <w:uiPriority w:val="99"/>
    <w:qFormat/>
    <w:rsid w:val="0045006F"/>
    <w:pPr>
      <w:numPr>
        <w:ilvl w:val="4"/>
        <w:numId w:val="1"/>
      </w:numPr>
      <w:outlineLvl w:val="4"/>
    </w:pPr>
    <w:rPr>
      <w:b/>
      <w:bCs/>
    </w:rPr>
  </w:style>
  <w:style w:type="paragraph" w:styleId="Ttulo6">
    <w:name w:val="heading 6"/>
    <w:basedOn w:val="Normal"/>
    <w:next w:val="Normal"/>
    <w:link w:val="Ttulo6Char"/>
    <w:uiPriority w:val="99"/>
    <w:qFormat/>
    <w:rsid w:val="0045006F"/>
    <w:pPr>
      <w:numPr>
        <w:ilvl w:val="5"/>
        <w:numId w:val="1"/>
      </w:numPr>
      <w:outlineLvl w:val="5"/>
    </w:pPr>
    <w:rPr>
      <w:b/>
      <w:bCs/>
    </w:rPr>
  </w:style>
  <w:style w:type="paragraph" w:styleId="Ttulo7">
    <w:name w:val="heading 7"/>
    <w:basedOn w:val="Normal"/>
    <w:next w:val="Normal"/>
    <w:link w:val="Ttulo7Char"/>
    <w:uiPriority w:val="99"/>
    <w:qFormat/>
    <w:rsid w:val="0045006F"/>
    <w:pPr>
      <w:keepNext/>
      <w:numPr>
        <w:ilvl w:val="6"/>
        <w:numId w:val="1"/>
      </w:numPr>
      <w:spacing w:before="60" w:after="60"/>
      <w:jc w:val="center"/>
      <w:outlineLvl w:val="6"/>
    </w:pPr>
    <w:rPr>
      <w:b/>
      <w:bCs/>
      <w:color w:val="000000"/>
      <w:sz w:val="20"/>
      <w:szCs w:val="20"/>
    </w:rPr>
  </w:style>
  <w:style w:type="paragraph" w:styleId="Ttulo8">
    <w:name w:val="heading 8"/>
    <w:basedOn w:val="Normal"/>
    <w:next w:val="Normal"/>
    <w:link w:val="Ttulo8Char"/>
    <w:uiPriority w:val="99"/>
    <w:qFormat/>
    <w:rsid w:val="0045006F"/>
    <w:pPr>
      <w:numPr>
        <w:ilvl w:val="7"/>
        <w:numId w:val="1"/>
      </w:numPr>
      <w:spacing w:before="240" w:after="60"/>
      <w:outlineLvl w:val="7"/>
    </w:pPr>
    <w:rPr>
      <w:rFonts w:ascii="Arial" w:hAnsi="Arial" w:cs="Arial"/>
      <w:i/>
      <w:iCs/>
      <w:sz w:val="20"/>
      <w:szCs w:val="20"/>
    </w:rPr>
  </w:style>
  <w:style w:type="paragraph" w:styleId="Ttulo9">
    <w:name w:val="heading 9"/>
    <w:basedOn w:val="Normal"/>
    <w:next w:val="Normal"/>
    <w:link w:val="Ttulo9Char"/>
    <w:uiPriority w:val="99"/>
    <w:qFormat/>
    <w:rsid w:val="0045006F"/>
    <w:pPr>
      <w:numPr>
        <w:ilvl w:val="8"/>
        <w:numId w:val="1"/>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5006F"/>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uiPriority w:val="99"/>
    <w:rsid w:val="0045006F"/>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uiPriority w:val="99"/>
    <w:rsid w:val="0045006F"/>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uiPriority w:val="99"/>
    <w:rsid w:val="0045006F"/>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uiPriority w:val="99"/>
    <w:rsid w:val="0045006F"/>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45006F"/>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uiPriority w:val="99"/>
    <w:rsid w:val="0045006F"/>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uiPriority w:val="99"/>
    <w:rsid w:val="0045006F"/>
    <w:rPr>
      <w:rFonts w:ascii="Arial" w:eastAsia="Times New Roman" w:hAnsi="Arial" w:cs="Arial"/>
      <w:i/>
      <w:iCs/>
      <w:sz w:val="20"/>
      <w:szCs w:val="20"/>
      <w:lang w:eastAsia="pt-BR"/>
    </w:rPr>
  </w:style>
  <w:style w:type="character" w:customStyle="1" w:styleId="Ttulo9Char">
    <w:name w:val="Título 9 Char"/>
    <w:basedOn w:val="Fontepargpadro"/>
    <w:link w:val="Ttulo9"/>
    <w:uiPriority w:val="99"/>
    <w:rsid w:val="0045006F"/>
    <w:rPr>
      <w:rFonts w:ascii="Arial" w:eastAsia="Times New Roman" w:hAnsi="Arial" w:cs="Arial"/>
      <w:b/>
      <w:bCs/>
      <w:i/>
      <w:iCs/>
      <w:sz w:val="18"/>
      <w:szCs w:val="18"/>
      <w:lang w:eastAsia="pt-BR"/>
    </w:rPr>
  </w:style>
  <w:style w:type="paragraph" w:styleId="Cabealho">
    <w:name w:val="header"/>
    <w:basedOn w:val="Normal"/>
    <w:link w:val="CabealhoChar"/>
    <w:uiPriority w:val="99"/>
    <w:rsid w:val="0045006F"/>
    <w:pPr>
      <w:tabs>
        <w:tab w:val="center" w:pos="4320"/>
        <w:tab w:val="right" w:pos="8640"/>
      </w:tabs>
      <w:jc w:val="right"/>
    </w:pPr>
    <w:rPr>
      <w:rFonts w:ascii="Arial" w:hAnsi="Arial" w:cs="Arial"/>
      <w:sz w:val="18"/>
      <w:szCs w:val="18"/>
    </w:rPr>
  </w:style>
  <w:style w:type="character" w:customStyle="1" w:styleId="CabealhoChar">
    <w:name w:val="Cabeçalho Char"/>
    <w:basedOn w:val="Fontepargpadro"/>
    <w:link w:val="Cabealho"/>
    <w:uiPriority w:val="99"/>
    <w:rsid w:val="0045006F"/>
    <w:rPr>
      <w:rFonts w:ascii="Arial" w:eastAsia="Times New Roman" w:hAnsi="Arial" w:cs="Arial"/>
      <w:sz w:val="18"/>
      <w:szCs w:val="18"/>
      <w:lang w:eastAsia="pt-BR"/>
    </w:rPr>
  </w:style>
  <w:style w:type="paragraph" w:styleId="Legenda">
    <w:name w:val="caption"/>
    <w:basedOn w:val="Normal"/>
    <w:next w:val="Normal"/>
    <w:uiPriority w:val="99"/>
    <w:qFormat/>
    <w:rsid w:val="0045006F"/>
    <w:pPr>
      <w:spacing w:before="120" w:after="120"/>
      <w:jc w:val="center"/>
    </w:pPr>
    <w:rPr>
      <w:sz w:val="22"/>
      <w:szCs w:val="22"/>
      <w:lang w:val="it-IT"/>
    </w:rPr>
  </w:style>
  <w:style w:type="character" w:styleId="Hyperlink">
    <w:name w:val="Hyperlink"/>
    <w:uiPriority w:val="99"/>
    <w:rsid w:val="0045006F"/>
    <w:rPr>
      <w:color w:val="0000FF"/>
      <w:u w:val="single"/>
    </w:rPr>
  </w:style>
  <w:style w:type="paragraph" w:styleId="Ttulo">
    <w:name w:val="Title"/>
    <w:basedOn w:val="Normal"/>
    <w:link w:val="TtuloChar"/>
    <w:uiPriority w:val="99"/>
    <w:qFormat/>
    <w:rsid w:val="0045006F"/>
    <w:pPr>
      <w:jc w:val="center"/>
      <w:outlineLvl w:val="0"/>
    </w:pPr>
    <w:rPr>
      <w:b/>
      <w:bCs/>
      <w:kern w:val="28"/>
      <w:sz w:val="30"/>
      <w:szCs w:val="30"/>
    </w:rPr>
  </w:style>
  <w:style w:type="character" w:customStyle="1" w:styleId="TtuloChar">
    <w:name w:val="Título Char"/>
    <w:basedOn w:val="Fontepargpadro"/>
    <w:link w:val="Ttulo"/>
    <w:uiPriority w:val="99"/>
    <w:rsid w:val="0045006F"/>
    <w:rPr>
      <w:rFonts w:ascii="Times New Roman" w:eastAsia="Times New Roman" w:hAnsi="Times New Roman" w:cs="Times New Roman"/>
      <w:b/>
      <w:bCs/>
      <w:kern w:val="28"/>
      <w:sz w:val="30"/>
      <w:szCs w:val="30"/>
      <w:lang w:eastAsia="pt-BR"/>
    </w:rPr>
  </w:style>
  <w:style w:type="paragraph" w:customStyle="1" w:styleId="Resumo">
    <w:name w:val="Resumo"/>
    <w:basedOn w:val="Normal"/>
    <w:uiPriority w:val="99"/>
    <w:rsid w:val="0045006F"/>
    <w:pPr>
      <w:jc w:val="both"/>
    </w:pPr>
    <w:rPr>
      <w:i/>
      <w:iCs/>
    </w:rPr>
  </w:style>
  <w:style w:type="character" w:customStyle="1" w:styleId="apple-style-span">
    <w:name w:val="apple-style-span"/>
    <w:rsid w:val="0045006F"/>
  </w:style>
  <w:style w:type="paragraph" w:styleId="PargrafodaLista">
    <w:name w:val="List Paragraph"/>
    <w:basedOn w:val="Normal"/>
    <w:uiPriority w:val="34"/>
    <w:qFormat/>
    <w:rsid w:val="0045006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45006F"/>
  </w:style>
  <w:style w:type="character" w:customStyle="1" w:styleId="hps">
    <w:name w:val="hps"/>
    <w:rsid w:val="0045006F"/>
  </w:style>
  <w:style w:type="paragraph" w:styleId="Textodecomentrio">
    <w:name w:val="annotation text"/>
    <w:basedOn w:val="Normal"/>
    <w:link w:val="TextodecomentrioChar"/>
    <w:uiPriority w:val="99"/>
    <w:unhideWhenUsed/>
    <w:rsid w:val="0045006F"/>
    <w:rPr>
      <w:sz w:val="20"/>
      <w:szCs w:val="20"/>
    </w:rPr>
  </w:style>
  <w:style w:type="character" w:customStyle="1" w:styleId="TextodecomentrioChar">
    <w:name w:val="Texto de comentário Char"/>
    <w:basedOn w:val="Fontepargpadro"/>
    <w:link w:val="Textodecomentrio"/>
    <w:uiPriority w:val="99"/>
    <w:rsid w:val="0045006F"/>
    <w:rPr>
      <w:rFonts w:ascii="Times New Roman" w:eastAsia="Times New Roman" w:hAnsi="Times New Roman" w:cs="Times New Roman"/>
      <w:sz w:val="20"/>
      <w:szCs w:val="20"/>
      <w:lang w:eastAsia="pt-BR"/>
    </w:rPr>
  </w:style>
  <w:style w:type="character" w:styleId="Refdecomentrio">
    <w:name w:val="annotation reference"/>
    <w:uiPriority w:val="99"/>
    <w:semiHidden/>
    <w:unhideWhenUsed/>
    <w:rsid w:val="0045006F"/>
    <w:rPr>
      <w:sz w:val="16"/>
      <w:szCs w:val="16"/>
    </w:rPr>
  </w:style>
  <w:style w:type="paragraph" w:styleId="Textodebalo">
    <w:name w:val="Balloon Text"/>
    <w:basedOn w:val="Normal"/>
    <w:link w:val="TextodebaloChar"/>
    <w:uiPriority w:val="99"/>
    <w:semiHidden/>
    <w:unhideWhenUsed/>
    <w:rsid w:val="0045006F"/>
    <w:rPr>
      <w:rFonts w:ascii="Tahoma" w:hAnsi="Tahoma" w:cs="Tahoma"/>
      <w:sz w:val="16"/>
      <w:szCs w:val="16"/>
    </w:rPr>
  </w:style>
  <w:style w:type="character" w:customStyle="1" w:styleId="TextodebaloChar">
    <w:name w:val="Texto de balão Char"/>
    <w:basedOn w:val="Fontepargpadro"/>
    <w:link w:val="Textodebalo"/>
    <w:uiPriority w:val="99"/>
    <w:semiHidden/>
    <w:rsid w:val="0045006F"/>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6B7A88"/>
    <w:rPr>
      <w:color w:val="800080" w:themeColor="followedHyperlink"/>
      <w:u w:val="single"/>
    </w:rPr>
  </w:style>
  <w:style w:type="character" w:styleId="TextodoEspaoReservado">
    <w:name w:val="Placeholder Text"/>
    <w:basedOn w:val="Fontepargpadro"/>
    <w:uiPriority w:val="99"/>
    <w:semiHidden/>
    <w:rsid w:val="00623558"/>
    <w:rPr>
      <w:color w:val="808080"/>
    </w:rPr>
  </w:style>
  <w:style w:type="paragraph" w:styleId="Assuntodocomentrio">
    <w:name w:val="annotation subject"/>
    <w:basedOn w:val="Textodecomentrio"/>
    <w:next w:val="Textodecomentrio"/>
    <w:link w:val="AssuntodocomentrioChar"/>
    <w:uiPriority w:val="99"/>
    <w:semiHidden/>
    <w:unhideWhenUsed/>
    <w:rsid w:val="005C442F"/>
    <w:rPr>
      <w:b/>
      <w:bCs/>
    </w:rPr>
  </w:style>
  <w:style w:type="character" w:customStyle="1" w:styleId="AssuntodocomentrioChar">
    <w:name w:val="Assunto do comentário Char"/>
    <w:basedOn w:val="TextodecomentrioChar"/>
    <w:link w:val="Assuntodocomentrio"/>
    <w:uiPriority w:val="99"/>
    <w:semiHidden/>
    <w:rsid w:val="005C442F"/>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rsid w:val="008E3DFE"/>
    <w:pPr>
      <w:tabs>
        <w:tab w:val="left" w:pos="426"/>
      </w:tabs>
      <w:spacing w:line="360" w:lineRule="auto"/>
      <w:jc w:val="both"/>
    </w:pPr>
    <w:rPr>
      <w:rFonts w:ascii="Courier New" w:hAnsi="Courier New"/>
      <w:spacing w:val="-20"/>
      <w:sz w:val="22"/>
      <w:szCs w:val="20"/>
    </w:rPr>
  </w:style>
  <w:style w:type="character" w:customStyle="1" w:styleId="Corpodetexto2Char">
    <w:name w:val="Corpo de texto 2 Char"/>
    <w:basedOn w:val="Fontepargpadro"/>
    <w:link w:val="Corpodetexto2"/>
    <w:rsid w:val="008E3DFE"/>
    <w:rPr>
      <w:rFonts w:ascii="Courier New" w:eastAsia="Times New Roman" w:hAnsi="Courier New" w:cs="Times New Roman"/>
      <w:spacing w:val="-20"/>
      <w:szCs w:val="20"/>
      <w:lang w:eastAsia="pt-BR"/>
    </w:rPr>
  </w:style>
  <w:style w:type="paragraph" w:customStyle="1" w:styleId="EstiloTtulo2NoNegrito">
    <w:name w:val="Estilo Título 2 + Não Negrito"/>
    <w:basedOn w:val="Ttulo2"/>
    <w:rsid w:val="00495965"/>
    <w:pPr>
      <w:numPr>
        <w:ilvl w:val="0"/>
        <w:numId w:val="0"/>
      </w:numPr>
      <w:spacing w:after="0" w:line="360" w:lineRule="auto"/>
    </w:pPr>
    <w:rPr>
      <w:bCs w:val="0"/>
      <w:caps/>
      <w:szCs w:val="20"/>
      <w:lang w:val="pt-BR"/>
    </w:rPr>
  </w:style>
  <w:style w:type="paragraph" w:styleId="NormalWeb">
    <w:name w:val="Normal (Web)"/>
    <w:basedOn w:val="Normal"/>
    <w:uiPriority w:val="99"/>
    <w:unhideWhenUsed/>
    <w:rsid w:val="00C568F3"/>
    <w:pPr>
      <w:spacing w:before="100" w:beforeAutospacing="1" w:after="100" w:afterAutospacing="1"/>
    </w:pPr>
    <w:rPr>
      <w:lang w:val="en-US" w:eastAsia="en-US"/>
    </w:rPr>
  </w:style>
  <w:style w:type="paragraph" w:customStyle="1" w:styleId="Recuodecorpodetexto21">
    <w:name w:val="Recuo de corpo de texto 21"/>
    <w:basedOn w:val="Normal"/>
    <w:next w:val="Normal"/>
    <w:uiPriority w:val="99"/>
    <w:rsid w:val="00CF7163"/>
    <w:pPr>
      <w:autoSpaceDE w:val="0"/>
      <w:autoSpaceDN w:val="0"/>
      <w:adjustRightInd w:val="0"/>
    </w:pPr>
    <w:rPr>
      <w:rFonts w:ascii="EDKBGO+TimesNewRoman" w:eastAsiaTheme="minorHAnsi" w:hAnsi="EDKBGO+TimesNewRoman" w:cstheme="minorBidi"/>
      <w:lang w:val="en-US" w:eastAsia="en-US"/>
    </w:rPr>
  </w:style>
  <w:style w:type="paragraph" w:customStyle="1" w:styleId="Default">
    <w:name w:val="Default"/>
    <w:rsid w:val="00700C5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1">
    <w:name w:val="st1"/>
    <w:basedOn w:val="Fontepargpadro"/>
    <w:rsid w:val="003529EA"/>
    <w:rPr>
      <w:rFonts w:ascii="Times New Roman" w:hAnsi="Times New Roman" w:cs="Times New Roman" w:hint="default"/>
    </w:rPr>
  </w:style>
  <w:style w:type="paragraph" w:styleId="Pr-formataoHTML">
    <w:name w:val="HTML Preformatted"/>
    <w:basedOn w:val="Normal"/>
    <w:link w:val="Pr-formataoHTMLChar"/>
    <w:uiPriority w:val="99"/>
    <w:unhideWhenUsed/>
    <w:rsid w:val="0063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aoHTMLChar">
    <w:name w:val="Pré-formatação HTML Char"/>
    <w:basedOn w:val="Fontepargpadro"/>
    <w:link w:val="Pr-formataoHTML"/>
    <w:uiPriority w:val="99"/>
    <w:rsid w:val="00632FCA"/>
    <w:rPr>
      <w:rFonts w:ascii="Courier New" w:eastAsia="Times New Roman" w:hAnsi="Courier New" w:cs="Courier New"/>
      <w:sz w:val="20"/>
      <w:szCs w:val="20"/>
      <w:lang w:val="en-US"/>
    </w:rPr>
  </w:style>
  <w:style w:type="paragraph" w:styleId="Rodap">
    <w:name w:val="footer"/>
    <w:basedOn w:val="Normal"/>
    <w:link w:val="RodapChar"/>
    <w:uiPriority w:val="99"/>
    <w:unhideWhenUsed/>
    <w:rsid w:val="00BB1AA7"/>
    <w:pPr>
      <w:tabs>
        <w:tab w:val="center" w:pos="4252"/>
        <w:tab w:val="right" w:pos="8504"/>
      </w:tabs>
    </w:pPr>
  </w:style>
  <w:style w:type="character" w:customStyle="1" w:styleId="RodapChar">
    <w:name w:val="Rodapé Char"/>
    <w:basedOn w:val="Fontepargpadro"/>
    <w:link w:val="Rodap"/>
    <w:uiPriority w:val="99"/>
    <w:rsid w:val="00BB1AA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unhideWhenUsed/>
    <w:rsid w:val="00BB1AA7"/>
    <w:pPr>
      <w:autoSpaceDE w:val="0"/>
      <w:autoSpaceDN w:val="0"/>
      <w:adjustRightInd w:val="0"/>
      <w:spacing w:line="360" w:lineRule="auto"/>
      <w:ind w:firstLine="708"/>
      <w:jc w:val="both"/>
    </w:pPr>
    <w:rPr>
      <w:rFonts w:eastAsia="SimSun"/>
      <w:sz w:val="20"/>
      <w:szCs w:val="20"/>
      <w:lang w:eastAsia="zh-CN"/>
    </w:rPr>
  </w:style>
  <w:style w:type="character" w:customStyle="1" w:styleId="TextodenotaderodapChar">
    <w:name w:val="Texto de nota de rodapé Char"/>
    <w:basedOn w:val="Fontepargpadro"/>
    <w:link w:val="Textodenotaderodap"/>
    <w:semiHidden/>
    <w:rsid w:val="00BB1AA7"/>
    <w:rPr>
      <w:rFonts w:ascii="Times New Roman" w:eastAsia="SimSun" w:hAnsi="Times New Roman" w:cs="Times New Roman"/>
      <w:sz w:val="20"/>
      <w:szCs w:val="20"/>
      <w:lang w:eastAsia="zh-CN"/>
    </w:rPr>
  </w:style>
  <w:style w:type="character" w:styleId="Refdenotaderodap">
    <w:name w:val="footnote reference"/>
    <w:semiHidden/>
    <w:rsid w:val="00BB1A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04">
      <w:bodyDiv w:val="1"/>
      <w:marLeft w:val="0"/>
      <w:marRight w:val="0"/>
      <w:marTop w:val="0"/>
      <w:marBottom w:val="0"/>
      <w:divBdr>
        <w:top w:val="none" w:sz="0" w:space="0" w:color="auto"/>
        <w:left w:val="none" w:sz="0" w:space="0" w:color="auto"/>
        <w:bottom w:val="none" w:sz="0" w:space="0" w:color="auto"/>
        <w:right w:val="none" w:sz="0" w:space="0" w:color="auto"/>
      </w:divBdr>
    </w:div>
    <w:div w:id="11301331">
      <w:bodyDiv w:val="1"/>
      <w:marLeft w:val="0"/>
      <w:marRight w:val="0"/>
      <w:marTop w:val="0"/>
      <w:marBottom w:val="0"/>
      <w:divBdr>
        <w:top w:val="none" w:sz="0" w:space="0" w:color="auto"/>
        <w:left w:val="none" w:sz="0" w:space="0" w:color="auto"/>
        <w:bottom w:val="none" w:sz="0" w:space="0" w:color="auto"/>
        <w:right w:val="none" w:sz="0" w:space="0" w:color="auto"/>
      </w:divBdr>
    </w:div>
    <w:div w:id="52773352">
      <w:bodyDiv w:val="1"/>
      <w:marLeft w:val="0"/>
      <w:marRight w:val="0"/>
      <w:marTop w:val="0"/>
      <w:marBottom w:val="0"/>
      <w:divBdr>
        <w:top w:val="none" w:sz="0" w:space="0" w:color="auto"/>
        <w:left w:val="none" w:sz="0" w:space="0" w:color="auto"/>
        <w:bottom w:val="none" w:sz="0" w:space="0" w:color="auto"/>
        <w:right w:val="none" w:sz="0" w:space="0" w:color="auto"/>
      </w:divBdr>
    </w:div>
    <w:div w:id="127433270">
      <w:bodyDiv w:val="1"/>
      <w:marLeft w:val="0"/>
      <w:marRight w:val="0"/>
      <w:marTop w:val="0"/>
      <w:marBottom w:val="0"/>
      <w:divBdr>
        <w:top w:val="none" w:sz="0" w:space="0" w:color="auto"/>
        <w:left w:val="none" w:sz="0" w:space="0" w:color="auto"/>
        <w:bottom w:val="none" w:sz="0" w:space="0" w:color="auto"/>
        <w:right w:val="none" w:sz="0" w:space="0" w:color="auto"/>
      </w:divBdr>
    </w:div>
    <w:div w:id="175584247">
      <w:bodyDiv w:val="1"/>
      <w:marLeft w:val="0"/>
      <w:marRight w:val="0"/>
      <w:marTop w:val="0"/>
      <w:marBottom w:val="0"/>
      <w:divBdr>
        <w:top w:val="none" w:sz="0" w:space="0" w:color="auto"/>
        <w:left w:val="none" w:sz="0" w:space="0" w:color="auto"/>
        <w:bottom w:val="none" w:sz="0" w:space="0" w:color="auto"/>
        <w:right w:val="none" w:sz="0" w:space="0" w:color="auto"/>
      </w:divBdr>
    </w:div>
    <w:div w:id="189733274">
      <w:bodyDiv w:val="1"/>
      <w:marLeft w:val="0"/>
      <w:marRight w:val="0"/>
      <w:marTop w:val="0"/>
      <w:marBottom w:val="0"/>
      <w:divBdr>
        <w:top w:val="none" w:sz="0" w:space="0" w:color="auto"/>
        <w:left w:val="none" w:sz="0" w:space="0" w:color="auto"/>
        <w:bottom w:val="none" w:sz="0" w:space="0" w:color="auto"/>
        <w:right w:val="none" w:sz="0" w:space="0" w:color="auto"/>
      </w:divBdr>
    </w:div>
    <w:div w:id="211504271">
      <w:bodyDiv w:val="1"/>
      <w:marLeft w:val="0"/>
      <w:marRight w:val="0"/>
      <w:marTop w:val="0"/>
      <w:marBottom w:val="0"/>
      <w:divBdr>
        <w:top w:val="none" w:sz="0" w:space="0" w:color="auto"/>
        <w:left w:val="none" w:sz="0" w:space="0" w:color="auto"/>
        <w:bottom w:val="none" w:sz="0" w:space="0" w:color="auto"/>
        <w:right w:val="none" w:sz="0" w:space="0" w:color="auto"/>
      </w:divBdr>
    </w:div>
    <w:div w:id="285626943">
      <w:bodyDiv w:val="1"/>
      <w:marLeft w:val="0"/>
      <w:marRight w:val="0"/>
      <w:marTop w:val="0"/>
      <w:marBottom w:val="0"/>
      <w:divBdr>
        <w:top w:val="none" w:sz="0" w:space="0" w:color="auto"/>
        <w:left w:val="none" w:sz="0" w:space="0" w:color="auto"/>
        <w:bottom w:val="none" w:sz="0" w:space="0" w:color="auto"/>
        <w:right w:val="none" w:sz="0" w:space="0" w:color="auto"/>
      </w:divBdr>
    </w:div>
    <w:div w:id="338317572">
      <w:bodyDiv w:val="1"/>
      <w:marLeft w:val="0"/>
      <w:marRight w:val="0"/>
      <w:marTop w:val="0"/>
      <w:marBottom w:val="0"/>
      <w:divBdr>
        <w:top w:val="none" w:sz="0" w:space="0" w:color="auto"/>
        <w:left w:val="none" w:sz="0" w:space="0" w:color="auto"/>
        <w:bottom w:val="none" w:sz="0" w:space="0" w:color="auto"/>
        <w:right w:val="none" w:sz="0" w:space="0" w:color="auto"/>
      </w:divBdr>
    </w:div>
    <w:div w:id="379984066">
      <w:bodyDiv w:val="1"/>
      <w:marLeft w:val="0"/>
      <w:marRight w:val="0"/>
      <w:marTop w:val="0"/>
      <w:marBottom w:val="0"/>
      <w:divBdr>
        <w:top w:val="none" w:sz="0" w:space="0" w:color="auto"/>
        <w:left w:val="none" w:sz="0" w:space="0" w:color="auto"/>
        <w:bottom w:val="none" w:sz="0" w:space="0" w:color="auto"/>
        <w:right w:val="none" w:sz="0" w:space="0" w:color="auto"/>
      </w:divBdr>
    </w:div>
    <w:div w:id="393508757">
      <w:bodyDiv w:val="1"/>
      <w:marLeft w:val="0"/>
      <w:marRight w:val="0"/>
      <w:marTop w:val="0"/>
      <w:marBottom w:val="0"/>
      <w:divBdr>
        <w:top w:val="none" w:sz="0" w:space="0" w:color="auto"/>
        <w:left w:val="none" w:sz="0" w:space="0" w:color="auto"/>
        <w:bottom w:val="none" w:sz="0" w:space="0" w:color="auto"/>
        <w:right w:val="none" w:sz="0" w:space="0" w:color="auto"/>
      </w:divBdr>
    </w:div>
    <w:div w:id="404962351">
      <w:bodyDiv w:val="1"/>
      <w:marLeft w:val="0"/>
      <w:marRight w:val="0"/>
      <w:marTop w:val="0"/>
      <w:marBottom w:val="0"/>
      <w:divBdr>
        <w:top w:val="none" w:sz="0" w:space="0" w:color="auto"/>
        <w:left w:val="none" w:sz="0" w:space="0" w:color="auto"/>
        <w:bottom w:val="none" w:sz="0" w:space="0" w:color="auto"/>
        <w:right w:val="none" w:sz="0" w:space="0" w:color="auto"/>
      </w:divBdr>
    </w:div>
    <w:div w:id="531847402">
      <w:bodyDiv w:val="1"/>
      <w:marLeft w:val="0"/>
      <w:marRight w:val="0"/>
      <w:marTop w:val="0"/>
      <w:marBottom w:val="0"/>
      <w:divBdr>
        <w:top w:val="none" w:sz="0" w:space="0" w:color="auto"/>
        <w:left w:val="none" w:sz="0" w:space="0" w:color="auto"/>
        <w:bottom w:val="none" w:sz="0" w:space="0" w:color="auto"/>
        <w:right w:val="none" w:sz="0" w:space="0" w:color="auto"/>
      </w:divBdr>
    </w:div>
    <w:div w:id="641079360">
      <w:bodyDiv w:val="1"/>
      <w:marLeft w:val="0"/>
      <w:marRight w:val="0"/>
      <w:marTop w:val="0"/>
      <w:marBottom w:val="0"/>
      <w:divBdr>
        <w:top w:val="none" w:sz="0" w:space="0" w:color="auto"/>
        <w:left w:val="none" w:sz="0" w:space="0" w:color="auto"/>
        <w:bottom w:val="none" w:sz="0" w:space="0" w:color="auto"/>
        <w:right w:val="none" w:sz="0" w:space="0" w:color="auto"/>
      </w:divBdr>
    </w:div>
    <w:div w:id="716125557">
      <w:bodyDiv w:val="1"/>
      <w:marLeft w:val="0"/>
      <w:marRight w:val="0"/>
      <w:marTop w:val="0"/>
      <w:marBottom w:val="0"/>
      <w:divBdr>
        <w:top w:val="none" w:sz="0" w:space="0" w:color="auto"/>
        <w:left w:val="none" w:sz="0" w:space="0" w:color="auto"/>
        <w:bottom w:val="none" w:sz="0" w:space="0" w:color="auto"/>
        <w:right w:val="none" w:sz="0" w:space="0" w:color="auto"/>
      </w:divBdr>
    </w:div>
    <w:div w:id="1043092041">
      <w:bodyDiv w:val="1"/>
      <w:marLeft w:val="0"/>
      <w:marRight w:val="0"/>
      <w:marTop w:val="0"/>
      <w:marBottom w:val="0"/>
      <w:divBdr>
        <w:top w:val="none" w:sz="0" w:space="0" w:color="auto"/>
        <w:left w:val="none" w:sz="0" w:space="0" w:color="auto"/>
        <w:bottom w:val="none" w:sz="0" w:space="0" w:color="auto"/>
        <w:right w:val="none" w:sz="0" w:space="0" w:color="auto"/>
      </w:divBdr>
    </w:div>
    <w:div w:id="1067534335">
      <w:bodyDiv w:val="1"/>
      <w:marLeft w:val="0"/>
      <w:marRight w:val="0"/>
      <w:marTop w:val="0"/>
      <w:marBottom w:val="0"/>
      <w:divBdr>
        <w:top w:val="none" w:sz="0" w:space="0" w:color="auto"/>
        <w:left w:val="none" w:sz="0" w:space="0" w:color="auto"/>
        <w:bottom w:val="none" w:sz="0" w:space="0" w:color="auto"/>
        <w:right w:val="none" w:sz="0" w:space="0" w:color="auto"/>
      </w:divBdr>
    </w:div>
    <w:div w:id="1227103873">
      <w:bodyDiv w:val="1"/>
      <w:marLeft w:val="0"/>
      <w:marRight w:val="0"/>
      <w:marTop w:val="0"/>
      <w:marBottom w:val="0"/>
      <w:divBdr>
        <w:top w:val="none" w:sz="0" w:space="0" w:color="auto"/>
        <w:left w:val="none" w:sz="0" w:space="0" w:color="auto"/>
        <w:bottom w:val="none" w:sz="0" w:space="0" w:color="auto"/>
        <w:right w:val="none" w:sz="0" w:space="0" w:color="auto"/>
      </w:divBdr>
    </w:div>
    <w:div w:id="1256550455">
      <w:bodyDiv w:val="1"/>
      <w:marLeft w:val="0"/>
      <w:marRight w:val="0"/>
      <w:marTop w:val="0"/>
      <w:marBottom w:val="0"/>
      <w:divBdr>
        <w:top w:val="none" w:sz="0" w:space="0" w:color="auto"/>
        <w:left w:val="none" w:sz="0" w:space="0" w:color="auto"/>
        <w:bottom w:val="none" w:sz="0" w:space="0" w:color="auto"/>
        <w:right w:val="none" w:sz="0" w:space="0" w:color="auto"/>
      </w:divBdr>
      <w:divsChild>
        <w:div w:id="144638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327336">
      <w:bodyDiv w:val="1"/>
      <w:marLeft w:val="0"/>
      <w:marRight w:val="0"/>
      <w:marTop w:val="0"/>
      <w:marBottom w:val="0"/>
      <w:divBdr>
        <w:top w:val="none" w:sz="0" w:space="0" w:color="auto"/>
        <w:left w:val="none" w:sz="0" w:space="0" w:color="auto"/>
        <w:bottom w:val="none" w:sz="0" w:space="0" w:color="auto"/>
        <w:right w:val="none" w:sz="0" w:space="0" w:color="auto"/>
      </w:divBdr>
    </w:div>
    <w:div w:id="1414668101">
      <w:bodyDiv w:val="1"/>
      <w:marLeft w:val="0"/>
      <w:marRight w:val="0"/>
      <w:marTop w:val="0"/>
      <w:marBottom w:val="0"/>
      <w:divBdr>
        <w:top w:val="none" w:sz="0" w:space="0" w:color="auto"/>
        <w:left w:val="none" w:sz="0" w:space="0" w:color="auto"/>
        <w:bottom w:val="none" w:sz="0" w:space="0" w:color="auto"/>
        <w:right w:val="none" w:sz="0" w:space="0" w:color="auto"/>
      </w:divBdr>
    </w:div>
    <w:div w:id="1432777399">
      <w:bodyDiv w:val="1"/>
      <w:marLeft w:val="0"/>
      <w:marRight w:val="0"/>
      <w:marTop w:val="0"/>
      <w:marBottom w:val="0"/>
      <w:divBdr>
        <w:top w:val="none" w:sz="0" w:space="0" w:color="auto"/>
        <w:left w:val="none" w:sz="0" w:space="0" w:color="auto"/>
        <w:bottom w:val="none" w:sz="0" w:space="0" w:color="auto"/>
        <w:right w:val="none" w:sz="0" w:space="0" w:color="auto"/>
      </w:divBdr>
    </w:div>
    <w:div w:id="1515270391">
      <w:bodyDiv w:val="1"/>
      <w:marLeft w:val="0"/>
      <w:marRight w:val="0"/>
      <w:marTop w:val="0"/>
      <w:marBottom w:val="0"/>
      <w:divBdr>
        <w:top w:val="none" w:sz="0" w:space="0" w:color="auto"/>
        <w:left w:val="none" w:sz="0" w:space="0" w:color="auto"/>
        <w:bottom w:val="none" w:sz="0" w:space="0" w:color="auto"/>
        <w:right w:val="none" w:sz="0" w:space="0" w:color="auto"/>
      </w:divBdr>
    </w:div>
    <w:div w:id="1611012044">
      <w:bodyDiv w:val="1"/>
      <w:marLeft w:val="0"/>
      <w:marRight w:val="0"/>
      <w:marTop w:val="0"/>
      <w:marBottom w:val="0"/>
      <w:divBdr>
        <w:top w:val="none" w:sz="0" w:space="0" w:color="auto"/>
        <w:left w:val="none" w:sz="0" w:space="0" w:color="auto"/>
        <w:bottom w:val="none" w:sz="0" w:space="0" w:color="auto"/>
        <w:right w:val="none" w:sz="0" w:space="0" w:color="auto"/>
      </w:divBdr>
    </w:div>
    <w:div w:id="1632055532">
      <w:bodyDiv w:val="1"/>
      <w:marLeft w:val="0"/>
      <w:marRight w:val="0"/>
      <w:marTop w:val="0"/>
      <w:marBottom w:val="0"/>
      <w:divBdr>
        <w:top w:val="none" w:sz="0" w:space="0" w:color="auto"/>
        <w:left w:val="none" w:sz="0" w:space="0" w:color="auto"/>
        <w:bottom w:val="none" w:sz="0" w:space="0" w:color="auto"/>
        <w:right w:val="none" w:sz="0" w:space="0" w:color="auto"/>
      </w:divBdr>
    </w:div>
    <w:div w:id="1695572321">
      <w:bodyDiv w:val="1"/>
      <w:marLeft w:val="0"/>
      <w:marRight w:val="0"/>
      <w:marTop w:val="0"/>
      <w:marBottom w:val="0"/>
      <w:divBdr>
        <w:top w:val="none" w:sz="0" w:space="0" w:color="auto"/>
        <w:left w:val="none" w:sz="0" w:space="0" w:color="auto"/>
        <w:bottom w:val="none" w:sz="0" w:space="0" w:color="auto"/>
        <w:right w:val="none" w:sz="0" w:space="0" w:color="auto"/>
      </w:divBdr>
    </w:div>
    <w:div w:id="1732072628">
      <w:bodyDiv w:val="1"/>
      <w:marLeft w:val="0"/>
      <w:marRight w:val="0"/>
      <w:marTop w:val="0"/>
      <w:marBottom w:val="0"/>
      <w:divBdr>
        <w:top w:val="none" w:sz="0" w:space="0" w:color="auto"/>
        <w:left w:val="none" w:sz="0" w:space="0" w:color="auto"/>
        <w:bottom w:val="none" w:sz="0" w:space="0" w:color="auto"/>
        <w:right w:val="none" w:sz="0" w:space="0" w:color="auto"/>
      </w:divBdr>
    </w:div>
    <w:div w:id="1742214480">
      <w:bodyDiv w:val="1"/>
      <w:marLeft w:val="0"/>
      <w:marRight w:val="0"/>
      <w:marTop w:val="0"/>
      <w:marBottom w:val="0"/>
      <w:divBdr>
        <w:top w:val="none" w:sz="0" w:space="0" w:color="auto"/>
        <w:left w:val="none" w:sz="0" w:space="0" w:color="auto"/>
        <w:bottom w:val="none" w:sz="0" w:space="0" w:color="auto"/>
        <w:right w:val="none" w:sz="0" w:space="0" w:color="auto"/>
      </w:divBdr>
    </w:div>
    <w:div w:id="1885633163">
      <w:bodyDiv w:val="1"/>
      <w:marLeft w:val="0"/>
      <w:marRight w:val="0"/>
      <w:marTop w:val="0"/>
      <w:marBottom w:val="0"/>
      <w:divBdr>
        <w:top w:val="none" w:sz="0" w:space="0" w:color="auto"/>
        <w:left w:val="none" w:sz="0" w:space="0" w:color="auto"/>
        <w:bottom w:val="none" w:sz="0" w:space="0" w:color="auto"/>
        <w:right w:val="none" w:sz="0" w:space="0" w:color="auto"/>
      </w:divBdr>
    </w:div>
    <w:div w:id="2010210147">
      <w:bodyDiv w:val="1"/>
      <w:marLeft w:val="0"/>
      <w:marRight w:val="0"/>
      <w:marTop w:val="0"/>
      <w:marBottom w:val="0"/>
      <w:divBdr>
        <w:top w:val="none" w:sz="0" w:space="0" w:color="auto"/>
        <w:left w:val="none" w:sz="0" w:space="0" w:color="auto"/>
        <w:bottom w:val="none" w:sz="0" w:space="0" w:color="auto"/>
        <w:right w:val="none" w:sz="0" w:space="0" w:color="auto"/>
      </w:divBdr>
    </w:div>
    <w:div w:id="20751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F7CE-94BC-4577-8CA6-9A0012D4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6924</Words>
  <Characters>37390</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keywords>No Restrictions</cp:keywords>
  <cp:lastModifiedBy>Revisor</cp:lastModifiedBy>
  <cp:revision>7</cp:revision>
  <cp:lastPrinted>2014-12-07T01:45:00Z</cp:lastPrinted>
  <dcterms:created xsi:type="dcterms:W3CDTF">2016-02-16T18:53:00Z</dcterms:created>
  <dcterms:modified xsi:type="dcterms:W3CDTF">2016-02-16T21:31:00Z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a690ed50-6fd5-43e6-81de-8cddb1136dca</vt:lpwstr>
  </property>
  <property fmtid="{D5CDD505-2E9C-101B-9397-08002B2CF9AE}" pid="3" name="DellClassification">
    <vt:lpwstr>No Restrictions</vt:lpwstr>
  </property>
  <property fmtid="{D5CDD505-2E9C-101B-9397-08002B2CF9AE}" pid="4" name="DellSubLabels">
    <vt:lpwstr/>
  </property>
</Properties>
</file>